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7A" w:rsidRDefault="009D527A" w:rsidP="009D527A">
      <w:pPr>
        <w:jc w:val="left"/>
        <w:rPr>
          <w:rFonts w:eastAsia="方正小标宋简体" w:hint="eastAsia"/>
          <w:bCs/>
          <w:kern w:val="0"/>
          <w:sz w:val="44"/>
          <w:szCs w:val="44"/>
        </w:rPr>
      </w:pPr>
    </w:p>
    <w:p w:rsidR="009D527A" w:rsidRPr="009D527A" w:rsidRDefault="009D527A" w:rsidP="009D527A">
      <w:pPr>
        <w:jc w:val="left"/>
        <w:rPr>
          <w:rFonts w:ascii="仿宋" w:eastAsia="仿宋" w:hAnsi="仿宋" w:hint="eastAsia"/>
          <w:bCs/>
          <w:kern w:val="0"/>
          <w:sz w:val="32"/>
          <w:szCs w:val="32"/>
        </w:rPr>
      </w:pPr>
      <w:r>
        <w:rPr>
          <w:rFonts w:ascii="仿宋" w:eastAsia="仿宋" w:hAnsi="仿宋" w:hint="eastAsia"/>
          <w:bCs/>
          <w:kern w:val="0"/>
          <w:sz w:val="32"/>
          <w:szCs w:val="32"/>
        </w:rPr>
        <w:t>附件3</w:t>
      </w:r>
    </w:p>
    <w:p w:rsidR="00B17548" w:rsidRDefault="00FD05A3">
      <w:pPr>
        <w:jc w:val="center"/>
        <w:rPr>
          <w:rFonts w:eastAsia="方正小标宋简体"/>
          <w:bCs/>
          <w:sz w:val="44"/>
          <w:szCs w:val="44"/>
        </w:rPr>
      </w:pPr>
      <w:r>
        <w:rPr>
          <w:rFonts w:eastAsia="方正小标宋简体"/>
          <w:bCs/>
          <w:kern w:val="0"/>
          <w:sz w:val="44"/>
          <w:szCs w:val="44"/>
        </w:rPr>
        <w:t>全国卫生计生系统先进集体初审推荐表</w:t>
      </w:r>
    </w:p>
    <w:p w:rsidR="00B17548" w:rsidRDefault="00B17548">
      <w:pPr>
        <w:jc w:val="center"/>
        <w:rPr>
          <w:rFonts w:eastAsia="黑体"/>
          <w:sz w:val="36"/>
          <w:szCs w:val="36"/>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395"/>
        <w:gridCol w:w="1200"/>
        <w:gridCol w:w="215"/>
        <w:gridCol w:w="85"/>
        <w:gridCol w:w="500"/>
        <w:gridCol w:w="400"/>
        <w:gridCol w:w="149"/>
        <w:gridCol w:w="451"/>
        <w:gridCol w:w="600"/>
        <w:gridCol w:w="400"/>
        <w:gridCol w:w="500"/>
        <w:gridCol w:w="300"/>
        <w:gridCol w:w="452"/>
        <w:gridCol w:w="1260"/>
      </w:tblGrid>
      <w:tr w:rsidR="00B17548">
        <w:tc>
          <w:tcPr>
            <w:tcW w:w="1126" w:type="dxa"/>
            <w:vAlign w:val="center"/>
          </w:tcPr>
          <w:p w:rsidR="00B17548" w:rsidRDefault="00FD05A3">
            <w:pPr>
              <w:jc w:val="center"/>
              <w:rPr>
                <w:rFonts w:eastAsia="仿宋_GB2312"/>
                <w:sz w:val="24"/>
              </w:rPr>
            </w:pPr>
            <w:r>
              <w:rPr>
                <w:rFonts w:eastAsia="仿宋_GB2312"/>
                <w:sz w:val="24"/>
              </w:rPr>
              <w:t>集体</w:t>
            </w:r>
          </w:p>
          <w:p w:rsidR="00B17548" w:rsidRDefault="00FD05A3">
            <w:pPr>
              <w:jc w:val="center"/>
              <w:rPr>
                <w:rFonts w:eastAsia="仿宋_GB2312"/>
                <w:sz w:val="24"/>
              </w:rPr>
            </w:pPr>
            <w:r>
              <w:rPr>
                <w:rFonts w:eastAsia="仿宋_GB2312"/>
                <w:sz w:val="24"/>
              </w:rPr>
              <w:t>名称</w:t>
            </w:r>
          </w:p>
        </w:tc>
        <w:tc>
          <w:tcPr>
            <w:tcW w:w="2810" w:type="dxa"/>
            <w:gridSpan w:val="3"/>
            <w:vAlign w:val="center"/>
          </w:tcPr>
          <w:p w:rsidR="00B17548" w:rsidRDefault="00FD05A3">
            <w:pPr>
              <w:jc w:val="center"/>
              <w:rPr>
                <w:rFonts w:eastAsia="仿宋_GB2312"/>
                <w:sz w:val="24"/>
              </w:rPr>
            </w:pPr>
            <w:r>
              <w:rPr>
                <w:rFonts w:eastAsia="仿宋_GB2312" w:hint="eastAsia"/>
                <w:sz w:val="24"/>
              </w:rPr>
              <w:t>中南大学湘雅三医院</w:t>
            </w:r>
          </w:p>
        </w:tc>
        <w:tc>
          <w:tcPr>
            <w:tcW w:w="1134" w:type="dxa"/>
            <w:gridSpan w:val="4"/>
            <w:vAlign w:val="center"/>
          </w:tcPr>
          <w:p w:rsidR="00B17548" w:rsidRDefault="00FD05A3">
            <w:pPr>
              <w:jc w:val="center"/>
              <w:rPr>
                <w:rFonts w:eastAsia="仿宋_GB2312"/>
                <w:sz w:val="24"/>
              </w:rPr>
            </w:pPr>
            <w:r>
              <w:rPr>
                <w:rFonts w:eastAsia="仿宋_GB2312"/>
                <w:sz w:val="24"/>
              </w:rPr>
              <w:t>负责人</w:t>
            </w:r>
          </w:p>
        </w:tc>
        <w:tc>
          <w:tcPr>
            <w:tcW w:w="3963" w:type="dxa"/>
            <w:gridSpan w:val="7"/>
            <w:vAlign w:val="center"/>
          </w:tcPr>
          <w:p w:rsidR="00B17548" w:rsidRDefault="00FD05A3">
            <w:pPr>
              <w:jc w:val="center"/>
              <w:rPr>
                <w:rFonts w:eastAsia="仿宋_GB2312"/>
                <w:sz w:val="24"/>
              </w:rPr>
            </w:pPr>
            <w:r>
              <w:rPr>
                <w:rFonts w:eastAsia="仿宋_GB2312" w:hint="eastAsia"/>
                <w:sz w:val="24"/>
              </w:rPr>
              <w:t>院长：陈方平书记：罗爱静</w:t>
            </w:r>
          </w:p>
        </w:tc>
      </w:tr>
      <w:tr w:rsidR="00B17548">
        <w:tc>
          <w:tcPr>
            <w:tcW w:w="1126" w:type="dxa"/>
            <w:vAlign w:val="center"/>
          </w:tcPr>
          <w:p w:rsidR="00B17548" w:rsidRDefault="00FD05A3">
            <w:pPr>
              <w:jc w:val="center"/>
              <w:rPr>
                <w:rFonts w:eastAsia="仿宋_GB2312"/>
                <w:sz w:val="24"/>
              </w:rPr>
            </w:pPr>
            <w:r>
              <w:rPr>
                <w:rFonts w:eastAsia="仿宋_GB2312"/>
                <w:sz w:val="24"/>
              </w:rPr>
              <w:t>集体</w:t>
            </w:r>
          </w:p>
          <w:p w:rsidR="00B17548" w:rsidRDefault="00FD05A3">
            <w:pPr>
              <w:jc w:val="center"/>
              <w:rPr>
                <w:rFonts w:eastAsia="仿宋_GB2312"/>
                <w:sz w:val="24"/>
              </w:rPr>
            </w:pPr>
            <w:r>
              <w:rPr>
                <w:rFonts w:eastAsia="仿宋_GB2312"/>
                <w:sz w:val="24"/>
              </w:rPr>
              <w:t>级别</w:t>
            </w:r>
          </w:p>
        </w:tc>
        <w:tc>
          <w:tcPr>
            <w:tcW w:w="1395" w:type="dxa"/>
            <w:vAlign w:val="center"/>
          </w:tcPr>
          <w:p w:rsidR="00B17548" w:rsidRDefault="00FD05A3">
            <w:pPr>
              <w:jc w:val="center"/>
              <w:rPr>
                <w:rFonts w:eastAsia="仿宋_GB2312"/>
                <w:sz w:val="24"/>
              </w:rPr>
            </w:pPr>
            <w:r>
              <w:rPr>
                <w:rFonts w:eastAsia="仿宋_GB2312" w:hint="eastAsia"/>
                <w:sz w:val="24"/>
              </w:rPr>
              <w:t>正处级</w:t>
            </w:r>
          </w:p>
        </w:tc>
        <w:tc>
          <w:tcPr>
            <w:tcW w:w="1500" w:type="dxa"/>
            <w:gridSpan w:val="3"/>
            <w:vAlign w:val="center"/>
          </w:tcPr>
          <w:p w:rsidR="00B17548" w:rsidRDefault="00FD05A3">
            <w:pPr>
              <w:jc w:val="center"/>
              <w:rPr>
                <w:rFonts w:eastAsia="仿宋_GB2312"/>
                <w:sz w:val="24"/>
              </w:rPr>
            </w:pPr>
            <w:r>
              <w:rPr>
                <w:rFonts w:eastAsia="仿宋_GB2312"/>
                <w:sz w:val="24"/>
              </w:rPr>
              <w:t>集体所</w:t>
            </w:r>
          </w:p>
          <w:p w:rsidR="00B17548" w:rsidRDefault="00FD05A3">
            <w:pPr>
              <w:jc w:val="center"/>
              <w:rPr>
                <w:rFonts w:eastAsia="仿宋_GB2312"/>
                <w:sz w:val="24"/>
              </w:rPr>
            </w:pPr>
            <w:r>
              <w:rPr>
                <w:rFonts w:eastAsia="仿宋_GB2312"/>
                <w:sz w:val="24"/>
              </w:rPr>
              <w:t>属单位</w:t>
            </w:r>
          </w:p>
        </w:tc>
        <w:tc>
          <w:tcPr>
            <w:tcW w:w="5012" w:type="dxa"/>
            <w:gridSpan w:val="10"/>
            <w:vAlign w:val="center"/>
          </w:tcPr>
          <w:p w:rsidR="00B17548" w:rsidRDefault="00FD05A3">
            <w:pPr>
              <w:jc w:val="center"/>
              <w:rPr>
                <w:rFonts w:eastAsia="仿宋_GB2312"/>
                <w:sz w:val="24"/>
              </w:rPr>
            </w:pPr>
            <w:r>
              <w:rPr>
                <w:rFonts w:eastAsia="仿宋_GB2312" w:hint="eastAsia"/>
                <w:sz w:val="24"/>
              </w:rPr>
              <w:t>国家卫生计生委、中南大学</w:t>
            </w:r>
          </w:p>
        </w:tc>
      </w:tr>
      <w:tr w:rsidR="00B17548">
        <w:tc>
          <w:tcPr>
            <w:tcW w:w="1126" w:type="dxa"/>
            <w:vAlign w:val="center"/>
          </w:tcPr>
          <w:p w:rsidR="00B17548" w:rsidRDefault="00FD05A3">
            <w:pPr>
              <w:jc w:val="center"/>
              <w:rPr>
                <w:rFonts w:eastAsia="仿宋_GB2312"/>
                <w:sz w:val="24"/>
              </w:rPr>
            </w:pPr>
            <w:r>
              <w:rPr>
                <w:rFonts w:eastAsia="仿宋_GB2312"/>
                <w:sz w:val="24"/>
              </w:rPr>
              <w:t>政治</w:t>
            </w:r>
          </w:p>
          <w:p w:rsidR="00B17548" w:rsidRDefault="00FD05A3">
            <w:pPr>
              <w:jc w:val="center"/>
              <w:rPr>
                <w:rFonts w:eastAsia="仿宋_GB2312"/>
                <w:sz w:val="24"/>
              </w:rPr>
            </w:pPr>
            <w:r>
              <w:rPr>
                <w:rFonts w:eastAsia="仿宋_GB2312"/>
                <w:sz w:val="24"/>
              </w:rPr>
              <w:t>表现</w:t>
            </w:r>
          </w:p>
        </w:tc>
        <w:tc>
          <w:tcPr>
            <w:tcW w:w="6647" w:type="dxa"/>
            <w:gridSpan w:val="13"/>
            <w:vAlign w:val="center"/>
          </w:tcPr>
          <w:p w:rsidR="00B17548" w:rsidRDefault="00FD05A3">
            <w:pPr>
              <w:rPr>
                <w:rFonts w:eastAsia="仿宋_GB2312"/>
                <w:sz w:val="24"/>
              </w:rPr>
            </w:pPr>
            <w:r>
              <w:rPr>
                <w:rFonts w:eastAsia="仿宋_GB2312"/>
                <w:sz w:val="24"/>
              </w:rPr>
              <w:t>坚决拥护中国共产党的领导，在思想上、行动上与党中央保持高度一致。</w:t>
            </w:r>
          </w:p>
        </w:tc>
        <w:tc>
          <w:tcPr>
            <w:tcW w:w="1260" w:type="dxa"/>
            <w:vAlign w:val="center"/>
          </w:tcPr>
          <w:p w:rsidR="00B17548" w:rsidRDefault="00FD05A3">
            <w:pPr>
              <w:rPr>
                <w:rFonts w:eastAsia="仿宋_GB2312"/>
                <w:sz w:val="24"/>
              </w:rPr>
            </w:pPr>
            <w:r>
              <w:rPr>
                <w:rFonts w:eastAsia="仿宋_GB2312"/>
                <w:sz w:val="24"/>
              </w:rPr>
              <w:t>是</w:t>
            </w:r>
            <w:r>
              <w:rPr>
                <w:rFonts w:eastAsia="仿宋_GB2312"/>
                <w:sz w:val="24"/>
              </w:rPr>
              <w:t xml:space="preserve"> □</w:t>
            </w:r>
            <w:r>
              <w:rPr>
                <w:rFonts w:ascii="Arial" w:eastAsia="仿宋_GB2312" w:hAnsi="Arial" w:cs="Arial"/>
                <w:sz w:val="24"/>
              </w:rPr>
              <w:t>√</w:t>
            </w:r>
          </w:p>
          <w:p w:rsidR="00B17548" w:rsidRDefault="00FD05A3">
            <w:pPr>
              <w:rPr>
                <w:rFonts w:eastAsia="仿宋_GB2312"/>
                <w:sz w:val="24"/>
              </w:rPr>
            </w:pPr>
            <w:r>
              <w:rPr>
                <w:rFonts w:eastAsia="仿宋_GB2312"/>
                <w:sz w:val="24"/>
              </w:rPr>
              <w:t>否</w:t>
            </w:r>
            <w:r>
              <w:rPr>
                <w:rFonts w:eastAsia="仿宋_GB2312"/>
                <w:sz w:val="24"/>
              </w:rPr>
              <w:t xml:space="preserve"> □</w:t>
            </w:r>
          </w:p>
        </w:tc>
      </w:tr>
      <w:tr w:rsidR="00B17548">
        <w:tc>
          <w:tcPr>
            <w:tcW w:w="1126" w:type="dxa"/>
            <w:vAlign w:val="center"/>
          </w:tcPr>
          <w:p w:rsidR="00B17548" w:rsidRDefault="00FD05A3">
            <w:pPr>
              <w:jc w:val="center"/>
              <w:rPr>
                <w:rFonts w:eastAsia="仿宋_GB2312"/>
                <w:sz w:val="24"/>
              </w:rPr>
            </w:pPr>
            <w:r>
              <w:rPr>
                <w:rFonts w:eastAsia="仿宋_GB2312"/>
                <w:sz w:val="24"/>
              </w:rPr>
              <w:t>班子</w:t>
            </w:r>
          </w:p>
          <w:p w:rsidR="00B17548" w:rsidRDefault="00FD05A3">
            <w:pPr>
              <w:jc w:val="center"/>
              <w:rPr>
                <w:rFonts w:eastAsia="仿宋_GB2312"/>
                <w:sz w:val="24"/>
              </w:rPr>
            </w:pPr>
            <w:r>
              <w:rPr>
                <w:rFonts w:eastAsia="仿宋_GB2312"/>
                <w:sz w:val="24"/>
              </w:rPr>
              <w:t>作风</w:t>
            </w:r>
          </w:p>
        </w:tc>
        <w:tc>
          <w:tcPr>
            <w:tcW w:w="6647" w:type="dxa"/>
            <w:gridSpan w:val="13"/>
            <w:vAlign w:val="center"/>
          </w:tcPr>
          <w:p w:rsidR="00B17548" w:rsidRDefault="00FD05A3">
            <w:pPr>
              <w:rPr>
                <w:rFonts w:eastAsia="仿宋_GB2312"/>
                <w:sz w:val="24"/>
              </w:rPr>
            </w:pPr>
            <w:r>
              <w:rPr>
                <w:rFonts w:eastAsia="仿宋_GB2312"/>
                <w:sz w:val="24"/>
              </w:rPr>
              <w:t>领导团队坚持党的群众路线、深入调查研究，团队关系和谐向上、工作机制科学健全。</w:t>
            </w:r>
          </w:p>
        </w:tc>
        <w:tc>
          <w:tcPr>
            <w:tcW w:w="1260" w:type="dxa"/>
            <w:vAlign w:val="center"/>
          </w:tcPr>
          <w:p w:rsidR="00B17548" w:rsidRDefault="00FD05A3">
            <w:pPr>
              <w:rPr>
                <w:rFonts w:eastAsia="仿宋_GB2312"/>
                <w:sz w:val="24"/>
              </w:rPr>
            </w:pPr>
            <w:r>
              <w:rPr>
                <w:rFonts w:eastAsia="仿宋_GB2312"/>
                <w:sz w:val="24"/>
              </w:rPr>
              <w:t>是</w:t>
            </w:r>
            <w:r>
              <w:rPr>
                <w:rFonts w:eastAsia="仿宋_GB2312"/>
                <w:sz w:val="24"/>
              </w:rPr>
              <w:t>□</w:t>
            </w:r>
            <w:r>
              <w:rPr>
                <w:rFonts w:ascii="Arial" w:eastAsia="仿宋_GB2312" w:hAnsi="Arial" w:cs="Arial"/>
                <w:sz w:val="24"/>
              </w:rPr>
              <w:t>√</w:t>
            </w:r>
          </w:p>
          <w:p w:rsidR="00B17548" w:rsidRDefault="00FD05A3">
            <w:pPr>
              <w:rPr>
                <w:rFonts w:eastAsia="仿宋_GB2312"/>
                <w:sz w:val="24"/>
              </w:rPr>
            </w:pPr>
            <w:r>
              <w:rPr>
                <w:rFonts w:eastAsia="仿宋_GB2312"/>
                <w:sz w:val="24"/>
              </w:rPr>
              <w:t>否</w:t>
            </w:r>
            <w:r>
              <w:rPr>
                <w:rFonts w:eastAsia="仿宋_GB2312"/>
                <w:sz w:val="24"/>
              </w:rPr>
              <w:t xml:space="preserve"> □</w:t>
            </w:r>
          </w:p>
        </w:tc>
      </w:tr>
      <w:tr w:rsidR="00B17548">
        <w:tc>
          <w:tcPr>
            <w:tcW w:w="1126" w:type="dxa"/>
            <w:vAlign w:val="center"/>
          </w:tcPr>
          <w:p w:rsidR="00B17548" w:rsidRDefault="00FD05A3">
            <w:pPr>
              <w:jc w:val="center"/>
              <w:rPr>
                <w:rFonts w:eastAsia="仿宋_GB2312"/>
                <w:sz w:val="24"/>
              </w:rPr>
            </w:pPr>
            <w:r>
              <w:rPr>
                <w:rFonts w:eastAsia="仿宋_GB2312"/>
                <w:sz w:val="24"/>
              </w:rPr>
              <w:t>遵纪</w:t>
            </w:r>
          </w:p>
          <w:p w:rsidR="00B17548" w:rsidRDefault="00FD05A3">
            <w:pPr>
              <w:jc w:val="center"/>
              <w:rPr>
                <w:rFonts w:eastAsia="仿宋_GB2312"/>
                <w:sz w:val="24"/>
              </w:rPr>
            </w:pPr>
            <w:r>
              <w:rPr>
                <w:rFonts w:eastAsia="仿宋_GB2312"/>
                <w:sz w:val="24"/>
              </w:rPr>
              <w:t>守法</w:t>
            </w:r>
          </w:p>
        </w:tc>
        <w:tc>
          <w:tcPr>
            <w:tcW w:w="6647" w:type="dxa"/>
            <w:gridSpan w:val="13"/>
            <w:vAlign w:val="center"/>
          </w:tcPr>
          <w:p w:rsidR="00B17548" w:rsidRDefault="00FD05A3">
            <w:pPr>
              <w:rPr>
                <w:rFonts w:eastAsia="仿宋_GB2312"/>
                <w:sz w:val="24"/>
              </w:rPr>
            </w:pPr>
            <w:r>
              <w:rPr>
                <w:rFonts w:eastAsia="仿宋_GB2312"/>
                <w:sz w:val="24"/>
              </w:rPr>
              <w:t>严格遵守中央八项规定精神，模范遵守宪法及法律、法规。</w:t>
            </w:r>
          </w:p>
        </w:tc>
        <w:tc>
          <w:tcPr>
            <w:tcW w:w="1260" w:type="dxa"/>
            <w:vAlign w:val="center"/>
          </w:tcPr>
          <w:p w:rsidR="00B17548" w:rsidRDefault="00FD05A3">
            <w:pPr>
              <w:rPr>
                <w:rFonts w:eastAsia="仿宋_GB2312"/>
                <w:sz w:val="24"/>
              </w:rPr>
            </w:pPr>
            <w:r>
              <w:rPr>
                <w:rFonts w:eastAsia="仿宋_GB2312"/>
                <w:sz w:val="24"/>
              </w:rPr>
              <w:t>是</w:t>
            </w:r>
            <w:r>
              <w:rPr>
                <w:rFonts w:eastAsia="仿宋_GB2312"/>
                <w:sz w:val="24"/>
              </w:rPr>
              <w:t xml:space="preserve"> □</w:t>
            </w:r>
            <w:r>
              <w:rPr>
                <w:rFonts w:ascii="Arial" w:eastAsia="仿宋_GB2312" w:hAnsi="Arial" w:cs="Arial"/>
                <w:sz w:val="24"/>
              </w:rPr>
              <w:t>√</w:t>
            </w:r>
          </w:p>
          <w:p w:rsidR="00B17548" w:rsidRDefault="00FD05A3">
            <w:pPr>
              <w:rPr>
                <w:rFonts w:eastAsia="仿宋_GB2312"/>
                <w:sz w:val="24"/>
              </w:rPr>
            </w:pPr>
            <w:r>
              <w:rPr>
                <w:rFonts w:eastAsia="仿宋_GB2312"/>
                <w:sz w:val="24"/>
              </w:rPr>
              <w:t>否</w:t>
            </w:r>
            <w:r>
              <w:rPr>
                <w:rFonts w:eastAsia="仿宋_GB2312"/>
                <w:sz w:val="24"/>
              </w:rPr>
              <w:t xml:space="preserve"> □</w:t>
            </w:r>
          </w:p>
        </w:tc>
      </w:tr>
      <w:tr w:rsidR="00B17548">
        <w:trPr>
          <w:trHeight w:val="2542"/>
        </w:trPr>
        <w:tc>
          <w:tcPr>
            <w:tcW w:w="1126" w:type="dxa"/>
            <w:vMerge w:val="restart"/>
            <w:vAlign w:val="center"/>
          </w:tcPr>
          <w:p w:rsidR="00B17548" w:rsidRDefault="00FD05A3">
            <w:pPr>
              <w:jc w:val="center"/>
              <w:rPr>
                <w:rFonts w:eastAsia="仿宋_GB2312"/>
                <w:sz w:val="24"/>
              </w:rPr>
            </w:pPr>
            <w:r>
              <w:rPr>
                <w:rFonts w:eastAsia="仿宋_GB2312"/>
                <w:sz w:val="24"/>
              </w:rPr>
              <w:t>主要</w:t>
            </w:r>
          </w:p>
          <w:p w:rsidR="00B17548" w:rsidRDefault="00FD05A3">
            <w:pPr>
              <w:jc w:val="center"/>
              <w:rPr>
                <w:rFonts w:eastAsia="仿宋_GB2312"/>
                <w:sz w:val="24"/>
              </w:rPr>
            </w:pPr>
            <w:r>
              <w:rPr>
                <w:rFonts w:eastAsia="仿宋_GB2312"/>
                <w:sz w:val="24"/>
              </w:rPr>
              <w:t>成绩</w:t>
            </w:r>
          </w:p>
          <w:p w:rsidR="00B17548" w:rsidRDefault="00FD05A3">
            <w:pPr>
              <w:jc w:val="center"/>
              <w:rPr>
                <w:rFonts w:eastAsia="仿宋_GB2312"/>
                <w:sz w:val="24"/>
              </w:rPr>
            </w:pPr>
            <w:r>
              <w:rPr>
                <w:rFonts w:eastAsia="仿宋_GB2312"/>
                <w:sz w:val="24"/>
              </w:rPr>
              <w:t>1</w:t>
            </w:r>
          </w:p>
        </w:tc>
        <w:tc>
          <w:tcPr>
            <w:tcW w:w="1395" w:type="dxa"/>
            <w:vAlign w:val="center"/>
          </w:tcPr>
          <w:p w:rsidR="00B17548" w:rsidRDefault="00FD05A3">
            <w:pPr>
              <w:rPr>
                <w:rFonts w:eastAsia="仿宋_GB2312"/>
                <w:sz w:val="24"/>
              </w:rPr>
            </w:pPr>
            <w:r>
              <w:rPr>
                <w:rFonts w:eastAsia="仿宋_GB2312"/>
                <w:sz w:val="24"/>
              </w:rPr>
              <w:t>主要内容</w:t>
            </w:r>
            <w:r>
              <w:rPr>
                <w:rFonts w:eastAsia="仿宋_GB2312" w:hint="eastAsia"/>
                <w:b/>
                <w:sz w:val="24"/>
              </w:rPr>
              <w:t>（改善医疗服务，落实医改举措）</w:t>
            </w:r>
          </w:p>
        </w:tc>
        <w:tc>
          <w:tcPr>
            <w:tcW w:w="6512" w:type="dxa"/>
            <w:gridSpan w:val="13"/>
            <w:vAlign w:val="center"/>
          </w:tcPr>
          <w:p w:rsidR="00B17548" w:rsidRDefault="00FD05A3">
            <w:pPr>
              <w:spacing w:line="540" w:lineRule="exact"/>
              <w:ind w:firstLineChars="200" w:firstLine="480"/>
              <w:rPr>
                <w:rFonts w:eastAsia="仿宋_GB2312"/>
                <w:sz w:val="24"/>
              </w:rPr>
            </w:pPr>
            <w:r>
              <w:rPr>
                <w:rFonts w:eastAsia="仿宋_GB2312" w:hint="eastAsia"/>
                <w:sz w:val="24"/>
              </w:rPr>
              <w:t>医院积极投身国家公立医院改革，在国家卫生计生委“三好一满意”活动、“进一步改善医疗服务行动计划”活动、大型医院巡查中得到检查组专家的高度评价。为缓解“看病难”，医院先后向社会推出了</w:t>
            </w:r>
            <w:r>
              <w:rPr>
                <w:rFonts w:eastAsia="仿宋_GB2312" w:hint="eastAsia"/>
                <w:b/>
                <w:sz w:val="24"/>
              </w:rPr>
              <w:t>无假日门诊、大型检查不过夜</w:t>
            </w:r>
            <w:r>
              <w:rPr>
                <w:rFonts w:eastAsia="仿宋_GB2312" w:hint="eastAsia"/>
                <w:sz w:val="24"/>
              </w:rPr>
              <w:t>等</w:t>
            </w:r>
            <w:r>
              <w:rPr>
                <w:rFonts w:eastAsia="仿宋_GB2312" w:hint="eastAsia"/>
                <w:sz w:val="24"/>
              </w:rPr>
              <w:t>20</w:t>
            </w:r>
            <w:r>
              <w:rPr>
                <w:rFonts w:eastAsia="仿宋_GB2312" w:hint="eastAsia"/>
                <w:sz w:val="24"/>
              </w:rPr>
              <w:t>项便民惠民优质服务举措，开设</w:t>
            </w:r>
            <w:r>
              <w:rPr>
                <w:rFonts w:eastAsia="仿宋_GB2312" w:hint="eastAsia"/>
                <w:b/>
                <w:sz w:val="24"/>
              </w:rPr>
              <w:t>日间手术病房</w:t>
            </w:r>
            <w:r>
              <w:rPr>
                <w:rFonts w:eastAsia="仿宋_GB2312" w:hint="eastAsia"/>
                <w:sz w:val="24"/>
              </w:rPr>
              <w:t>，实行</w:t>
            </w:r>
            <w:r>
              <w:rPr>
                <w:rFonts w:eastAsia="仿宋_GB2312" w:hint="eastAsia"/>
                <w:b/>
                <w:sz w:val="24"/>
              </w:rPr>
              <w:t>弹性门诊</w:t>
            </w:r>
            <w:r>
              <w:rPr>
                <w:rFonts w:eastAsia="仿宋_GB2312" w:hint="eastAsia"/>
                <w:sz w:val="24"/>
              </w:rPr>
              <w:t>，开通微信就医服务、</w:t>
            </w:r>
            <w:r>
              <w:rPr>
                <w:rFonts w:eastAsia="仿宋_GB2312" w:hint="eastAsia"/>
                <w:b/>
                <w:sz w:val="24"/>
              </w:rPr>
              <w:t>“湘雅三</w:t>
            </w:r>
            <w:r>
              <w:rPr>
                <w:rFonts w:eastAsia="仿宋_GB2312" w:hint="eastAsia"/>
                <w:b/>
                <w:sz w:val="24"/>
              </w:rPr>
              <w:t xml:space="preserve"> e</w:t>
            </w:r>
            <w:r>
              <w:rPr>
                <w:rFonts w:eastAsia="仿宋_GB2312" w:hint="eastAsia"/>
                <w:b/>
                <w:sz w:val="24"/>
              </w:rPr>
              <w:t>院”</w:t>
            </w:r>
            <w:r>
              <w:rPr>
                <w:rFonts w:eastAsia="仿宋_GB2312" w:hint="eastAsia"/>
                <w:b/>
                <w:sz w:val="24"/>
              </w:rPr>
              <w:t xml:space="preserve"> APP</w:t>
            </w:r>
            <w:r>
              <w:rPr>
                <w:rFonts w:eastAsia="仿宋_GB2312" w:hint="eastAsia"/>
                <w:sz w:val="24"/>
              </w:rPr>
              <w:t>，建设智能立体车库方便群众停车，无线网络免费覆盖全院，医院推出的</w:t>
            </w:r>
            <w:r>
              <w:rPr>
                <w:rFonts w:eastAsia="仿宋_GB2312" w:hint="eastAsia"/>
                <w:sz w:val="24"/>
              </w:rPr>
              <w:t>17</w:t>
            </w:r>
            <w:r>
              <w:rPr>
                <w:rFonts w:eastAsia="仿宋_GB2312" w:hint="eastAsia"/>
                <w:sz w:val="24"/>
              </w:rPr>
              <w:t>种门诊预约方式使门诊预约率超过</w:t>
            </w:r>
            <w:r>
              <w:rPr>
                <w:rFonts w:eastAsia="仿宋_GB2312" w:hint="eastAsia"/>
                <w:sz w:val="24"/>
              </w:rPr>
              <w:t>60%</w:t>
            </w:r>
            <w:r>
              <w:rPr>
                <w:rFonts w:eastAsia="仿宋_GB2312" w:hint="eastAsia"/>
                <w:sz w:val="24"/>
              </w:rPr>
              <w:t>，患者就医更为方便、快捷。针对“看病贵”问题，推进医疗服务价格体系改革，</w:t>
            </w:r>
            <w:r>
              <w:rPr>
                <w:rFonts w:eastAsia="仿宋_GB2312" w:hint="eastAsia"/>
                <w:b/>
                <w:sz w:val="24"/>
              </w:rPr>
              <w:t>落实药品“零加成”</w:t>
            </w:r>
            <w:r>
              <w:rPr>
                <w:rFonts w:eastAsia="仿宋_GB2312" w:hint="eastAsia"/>
                <w:sz w:val="24"/>
              </w:rPr>
              <w:t>，加强内部管理，落实强化全面目标责任管理体系，“三公”经费同比下降</w:t>
            </w:r>
            <w:r>
              <w:rPr>
                <w:rFonts w:eastAsia="仿宋_GB2312" w:hint="eastAsia"/>
                <w:sz w:val="24"/>
              </w:rPr>
              <w:t>37.11%</w:t>
            </w:r>
            <w:r>
              <w:rPr>
                <w:rFonts w:eastAsia="仿宋_GB2312" w:hint="eastAsia"/>
                <w:sz w:val="24"/>
              </w:rPr>
              <w:t>。医院相关改革围绕改善医疗服务和病人就医体验进行，</w:t>
            </w:r>
            <w:r>
              <w:rPr>
                <w:rFonts w:eastAsia="仿宋_GB2312" w:hint="eastAsia"/>
                <w:b/>
                <w:sz w:val="24"/>
              </w:rPr>
              <w:t>患者满意度明显提高</w:t>
            </w:r>
            <w:r>
              <w:rPr>
                <w:rFonts w:eastAsia="仿宋_GB2312" w:hint="eastAsia"/>
                <w:sz w:val="24"/>
              </w:rPr>
              <w:t>。</w:t>
            </w:r>
            <w:r>
              <w:rPr>
                <w:rFonts w:eastAsia="仿宋_GB2312" w:hint="eastAsia"/>
                <w:b/>
                <w:sz w:val="24"/>
              </w:rPr>
              <w:t>推进“湘雅改革年”</w:t>
            </w:r>
            <w:r>
              <w:rPr>
                <w:rFonts w:eastAsia="仿宋_GB2312" w:hint="eastAsia"/>
                <w:sz w:val="24"/>
              </w:rPr>
              <w:t>，形成了“主任统筹</w:t>
            </w:r>
            <w:r>
              <w:rPr>
                <w:rFonts w:eastAsia="仿宋_GB2312" w:hint="eastAsia"/>
                <w:sz w:val="24"/>
              </w:rPr>
              <w:t>-</w:t>
            </w:r>
            <w:r>
              <w:rPr>
                <w:rFonts w:eastAsia="仿宋_GB2312" w:hint="eastAsia"/>
                <w:sz w:val="24"/>
              </w:rPr>
              <w:t>绩效到组</w:t>
            </w:r>
            <w:r>
              <w:rPr>
                <w:rFonts w:eastAsia="仿宋_GB2312" w:hint="eastAsia"/>
                <w:sz w:val="24"/>
              </w:rPr>
              <w:t>-</w:t>
            </w:r>
            <w:r>
              <w:rPr>
                <w:rFonts w:eastAsia="仿宋_GB2312" w:hint="eastAsia"/>
                <w:sz w:val="24"/>
              </w:rPr>
              <w:t>责任到人”的医疗管理服务新模式。成立</w:t>
            </w:r>
            <w:r>
              <w:rPr>
                <w:rFonts w:eastAsia="仿宋_GB2312" w:hint="eastAsia"/>
                <w:b/>
                <w:sz w:val="24"/>
              </w:rPr>
              <w:t>全省首个诉调对接中心</w:t>
            </w:r>
            <w:r>
              <w:rPr>
                <w:rFonts w:eastAsia="仿宋_GB2312" w:hint="eastAsia"/>
                <w:sz w:val="24"/>
              </w:rPr>
              <w:t>（公安、法院、医院），开展</w:t>
            </w:r>
            <w:r>
              <w:rPr>
                <w:rFonts w:eastAsia="仿宋_GB2312" w:hint="eastAsia"/>
                <w:sz w:val="24"/>
              </w:rPr>
              <w:lastRenderedPageBreak/>
              <w:t>行风专项督查，规范医疗行为，</w:t>
            </w:r>
            <w:r>
              <w:rPr>
                <w:rFonts w:eastAsia="仿宋_GB2312" w:hint="eastAsia"/>
                <w:b/>
                <w:sz w:val="24"/>
              </w:rPr>
              <w:t>“平安医院”建设经验在国内推广。</w:t>
            </w:r>
          </w:p>
          <w:p w:rsidR="00B17548" w:rsidRDefault="00FD05A3">
            <w:pPr>
              <w:spacing w:line="540" w:lineRule="exact"/>
              <w:ind w:firstLine="482"/>
              <w:rPr>
                <w:rFonts w:eastAsia="仿宋_GB2312"/>
                <w:sz w:val="24"/>
              </w:rPr>
            </w:pPr>
            <w:r>
              <w:rPr>
                <w:rFonts w:eastAsia="仿宋_GB2312" w:hint="eastAsia"/>
                <w:sz w:val="24"/>
              </w:rPr>
              <w:t>出色地完成政府下达的</w:t>
            </w:r>
            <w:r>
              <w:rPr>
                <w:rFonts w:eastAsia="仿宋_GB2312" w:hint="eastAsia"/>
                <w:b/>
                <w:sz w:val="24"/>
              </w:rPr>
              <w:t>援非、援疆、援藏、对口支援任务</w:t>
            </w:r>
            <w:r>
              <w:rPr>
                <w:rFonts w:eastAsia="仿宋_GB2312" w:hint="eastAsia"/>
                <w:sz w:val="24"/>
              </w:rPr>
              <w:t>，</w:t>
            </w:r>
            <w:r>
              <w:rPr>
                <w:rFonts w:eastAsia="仿宋_GB2312" w:hint="eastAsia"/>
                <w:sz w:val="24"/>
              </w:rPr>
              <w:t>2</w:t>
            </w:r>
            <w:r>
              <w:rPr>
                <w:rFonts w:eastAsia="仿宋_GB2312" w:hint="eastAsia"/>
                <w:sz w:val="24"/>
              </w:rPr>
              <w:t>名援津巴布韦医疗队员得到国家卫生部、中国驻津巴布韦大使馆以及津巴布韦卫生部的高度评价，</w:t>
            </w:r>
            <w:r>
              <w:rPr>
                <w:rFonts w:eastAsia="仿宋_GB2312" w:hint="eastAsia"/>
                <w:sz w:val="24"/>
              </w:rPr>
              <w:t>1</w:t>
            </w:r>
            <w:r>
              <w:rPr>
                <w:rFonts w:eastAsia="仿宋_GB2312" w:hint="eastAsia"/>
                <w:sz w:val="24"/>
              </w:rPr>
              <w:t>人参加中国（湖南）第十八批援塞拉利昂医疗队。对口支援西藏贡嘎县人民医院；先后派出</w:t>
            </w:r>
            <w:r>
              <w:rPr>
                <w:rFonts w:eastAsia="仿宋_GB2312" w:hint="eastAsia"/>
                <w:sz w:val="24"/>
              </w:rPr>
              <w:t>4</w:t>
            </w:r>
            <w:r>
              <w:rPr>
                <w:rFonts w:eastAsia="仿宋_GB2312" w:hint="eastAsia"/>
                <w:sz w:val="24"/>
              </w:rPr>
              <w:t>人常驻支援新疆，指导在西北地区首次开展微创手术治疗</w:t>
            </w:r>
            <w:r>
              <w:rPr>
                <w:rFonts w:eastAsia="仿宋_GB2312" w:hint="eastAsia"/>
                <w:sz w:val="24"/>
              </w:rPr>
              <w:t>2</w:t>
            </w:r>
            <w:r>
              <w:rPr>
                <w:rFonts w:eastAsia="仿宋_GB2312" w:hint="eastAsia"/>
                <w:sz w:val="24"/>
              </w:rPr>
              <w:t>型糖尿病，多家对口支援医院整体水平得到提升。参与汶川地震、青海玉树地震救援等工作。据统计，近</w:t>
            </w:r>
            <w:r>
              <w:rPr>
                <w:rFonts w:eastAsia="仿宋_GB2312" w:hint="eastAsia"/>
                <w:sz w:val="24"/>
              </w:rPr>
              <w:t>5</w:t>
            </w:r>
            <w:r>
              <w:rPr>
                <w:rFonts w:eastAsia="仿宋_GB2312" w:hint="eastAsia"/>
                <w:sz w:val="24"/>
              </w:rPr>
              <w:t>年来医院开展急救技能培训、健康教育讲座</w:t>
            </w:r>
            <w:r>
              <w:rPr>
                <w:rFonts w:eastAsia="仿宋_GB2312" w:hint="eastAsia"/>
                <w:sz w:val="24"/>
              </w:rPr>
              <w:t>1000</w:t>
            </w:r>
            <w:r>
              <w:rPr>
                <w:rFonts w:eastAsia="仿宋_GB2312" w:hint="eastAsia"/>
                <w:sz w:val="24"/>
              </w:rPr>
              <w:t>余起、义诊超过</w:t>
            </w:r>
            <w:r>
              <w:rPr>
                <w:rFonts w:eastAsia="仿宋_GB2312" w:hint="eastAsia"/>
                <w:sz w:val="24"/>
              </w:rPr>
              <w:t>300</w:t>
            </w:r>
            <w:r>
              <w:rPr>
                <w:rFonts w:eastAsia="仿宋_GB2312" w:hint="eastAsia"/>
                <w:sz w:val="24"/>
              </w:rPr>
              <w:t>次。</w:t>
            </w:r>
            <w:r>
              <w:rPr>
                <w:rFonts w:eastAsia="仿宋_GB2312" w:hint="eastAsia"/>
                <w:b/>
                <w:sz w:val="24"/>
              </w:rPr>
              <w:t>医院成为国家卫生计生委住院医师规范化培训基地、全科医生规范化培养基地</w:t>
            </w:r>
            <w:r>
              <w:rPr>
                <w:rFonts w:eastAsia="仿宋_GB2312" w:hint="eastAsia"/>
                <w:sz w:val="24"/>
              </w:rPr>
              <w:t>，近年培养住院医师、进修医师</w:t>
            </w:r>
            <w:r>
              <w:rPr>
                <w:rFonts w:eastAsia="仿宋_GB2312" w:hint="eastAsia"/>
                <w:sz w:val="24"/>
              </w:rPr>
              <w:t>3000</w:t>
            </w:r>
            <w:r>
              <w:rPr>
                <w:rFonts w:eastAsia="仿宋_GB2312" w:hint="eastAsia"/>
                <w:sz w:val="24"/>
              </w:rPr>
              <w:t>余人。</w:t>
            </w:r>
            <w:r>
              <w:rPr>
                <w:rFonts w:ascii="仿宋_GB2312" w:eastAsia="仿宋_GB2312" w:hAnsi="宋体" w:hint="eastAsia"/>
                <w:kern w:val="0"/>
                <w:sz w:val="24"/>
                <w:szCs w:val="28"/>
              </w:rPr>
              <w:t>临床教学方面也取得了骄人成绩，医院组队代表中南大学参加</w:t>
            </w:r>
            <w:r>
              <w:rPr>
                <w:rFonts w:ascii="仿宋_GB2312" w:eastAsia="仿宋_GB2312" w:hAnsi="宋体" w:hint="eastAsia"/>
                <w:b/>
                <w:kern w:val="0"/>
                <w:sz w:val="24"/>
                <w:szCs w:val="28"/>
              </w:rPr>
              <w:t>全国高等医学院校大学生临床技能竞赛，已获得两次特等奖</w:t>
            </w:r>
            <w:r>
              <w:rPr>
                <w:rFonts w:ascii="仿宋_GB2312" w:eastAsia="仿宋_GB2312" w:hAnsi="宋体" w:hint="eastAsia"/>
                <w:kern w:val="0"/>
                <w:sz w:val="24"/>
                <w:szCs w:val="28"/>
              </w:rPr>
              <w:t>。</w:t>
            </w:r>
            <w:r>
              <w:rPr>
                <w:rFonts w:eastAsia="仿宋_GB2312" w:hint="eastAsia"/>
                <w:sz w:val="24"/>
              </w:rPr>
              <w:t>实施精准帮扶模式，建立“点对点、点对面”区域医疗合作模式，</w:t>
            </w:r>
            <w:r>
              <w:rPr>
                <w:rFonts w:ascii="仿宋_GB2312" w:eastAsia="仿宋_GB2312" w:hAnsi="宋体" w:hint="eastAsia"/>
                <w:kern w:val="0"/>
                <w:sz w:val="24"/>
                <w:szCs w:val="28"/>
              </w:rPr>
              <w:t>向宁远县等偏远地区派出高年主治医师常驻帮扶200余人次，医卫科技特派员34人次，获</w:t>
            </w:r>
            <w:r>
              <w:rPr>
                <w:rFonts w:ascii="仿宋_GB2312" w:eastAsia="仿宋_GB2312" w:hAnsi="宋体" w:hint="eastAsia"/>
                <w:b/>
                <w:kern w:val="0"/>
                <w:sz w:val="24"/>
                <w:szCs w:val="28"/>
              </w:rPr>
              <w:t>湖南省科技特派员工作先进单位</w:t>
            </w:r>
            <w:r>
              <w:rPr>
                <w:rFonts w:ascii="仿宋_GB2312" w:eastAsia="仿宋_GB2312" w:hAnsi="宋体" w:hint="eastAsia"/>
                <w:kern w:val="0"/>
                <w:sz w:val="24"/>
                <w:szCs w:val="28"/>
              </w:rPr>
              <w:t>。与广西崇左、湖南江华等地建立医疗战略联盟，与</w:t>
            </w:r>
            <w:r>
              <w:rPr>
                <w:rFonts w:eastAsia="仿宋_GB2312" w:hint="eastAsia"/>
                <w:sz w:val="24"/>
              </w:rPr>
              <w:t>62</w:t>
            </w:r>
            <w:r>
              <w:rPr>
                <w:rFonts w:eastAsia="仿宋_GB2312" w:hint="eastAsia"/>
                <w:sz w:val="24"/>
              </w:rPr>
              <w:t>家医院建立</w:t>
            </w:r>
            <w:r>
              <w:rPr>
                <w:rFonts w:ascii="仿宋_GB2312" w:eastAsia="仿宋_GB2312" w:hAnsi="宋体" w:hint="eastAsia"/>
                <w:b/>
                <w:kern w:val="0"/>
                <w:sz w:val="24"/>
                <w:szCs w:val="28"/>
              </w:rPr>
              <w:t>区域医疗合作网络</w:t>
            </w:r>
            <w:r>
              <w:rPr>
                <w:rFonts w:ascii="仿宋_GB2312" w:eastAsia="仿宋_GB2312" w:hAnsi="宋体" w:hint="eastAsia"/>
                <w:kern w:val="0"/>
                <w:sz w:val="24"/>
                <w:szCs w:val="28"/>
              </w:rPr>
              <w:t>，是对“分级诊疗”和“医联体”建设的积极探索。</w:t>
            </w:r>
            <w:r>
              <w:rPr>
                <w:rFonts w:eastAsia="仿宋_GB2312" w:hint="eastAsia"/>
                <w:sz w:val="24"/>
              </w:rPr>
              <w:t>举办</w:t>
            </w:r>
            <w:r>
              <w:rPr>
                <w:rFonts w:eastAsia="仿宋_GB2312" w:hint="eastAsia"/>
                <w:b/>
                <w:sz w:val="24"/>
              </w:rPr>
              <w:t>“新湘雅”基层医院院长论坛、大讲堂</w:t>
            </w:r>
            <w:r>
              <w:rPr>
                <w:rFonts w:eastAsia="仿宋_GB2312" w:hint="eastAsia"/>
                <w:b/>
                <w:sz w:val="24"/>
              </w:rPr>
              <w:t>40</w:t>
            </w:r>
            <w:r>
              <w:rPr>
                <w:rFonts w:eastAsia="仿宋_GB2312" w:hint="eastAsia"/>
                <w:b/>
                <w:sz w:val="24"/>
              </w:rPr>
              <w:t>次</w:t>
            </w:r>
            <w:r>
              <w:rPr>
                <w:rFonts w:eastAsia="仿宋_GB2312" w:hint="eastAsia"/>
                <w:sz w:val="24"/>
              </w:rPr>
              <w:t>，辐射基层卫生服务机构近</w:t>
            </w:r>
            <w:r>
              <w:rPr>
                <w:rFonts w:eastAsia="仿宋_GB2312" w:hint="eastAsia"/>
                <w:sz w:val="24"/>
              </w:rPr>
              <w:t>1000</w:t>
            </w:r>
            <w:r>
              <w:rPr>
                <w:rFonts w:eastAsia="仿宋_GB2312" w:hint="eastAsia"/>
                <w:sz w:val="24"/>
              </w:rPr>
              <w:t>家。</w:t>
            </w:r>
          </w:p>
        </w:tc>
      </w:tr>
      <w:tr w:rsidR="00B17548">
        <w:trPr>
          <w:trHeight w:val="507"/>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交办单位</w:t>
            </w:r>
          </w:p>
        </w:tc>
        <w:tc>
          <w:tcPr>
            <w:tcW w:w="6512" w:type="dxa"/>
            <w:gridSpan w:val="13"/>
            <w:vAlign w:val="center"/>
          </w:tcPr>
          <w:p w:rsidR="00B17548" w:rsidRDefault="00FD05A3">
            <w:pPr>
              <w:rPr>
                <w:rFonts w:eastAsia="仿宋_GB2312"/>
                <w:sz w:val="24"/>
              </w:rPr>
            </w:pPr>
            <w:r>
              <w:rPr>
                <w:rFonts w:eastAsia="仿宋_GB2312" w:hint="eastAsia"/>
                <w:sz w:val="24"/>
              </w:rPr>
              <w:t>国家卫生计生委</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任务层级</w:t>
            </w:r>
          </w:p>
        </w:tc>
        <w:tc>
          <w:tcPr>
            <w:tcW w:w="1500" w:type="dxa"/>
            <w:gridSpan w:val="3"/>
            <w:vAlign w:val="center"/>
          </w:tcPr>
          <w:p w:rsidR="00B17548" w:rsidRDefault="00FD05A3">
            <w:pPr>
              <w:rPr>
                <w:rFonts w:eastAsia="仿宋_GB2312"/>
                <w:sz w:val="24"/>
              </w:rPr>
            </w:pPr>
            <w:r>
              <w:rPr>
                <w:rFonts w:eastAsia="仿宋_GB2312"/>
                <w:sz w:val="24"/>
              </w:rPr>
              <w:t>国家级</w:t>
            </w:r>
            <w:r w:rsidR="008705AA">
              <w:rPr>
                <w:rFonts w:eastAsia="仿宋_GB2312"/>
                <w:sz w:val="24"/>
              </w:rPr>
              <w:t>□</w:t>
            </w:r>
            <w:r>
              <w:rPr>
                <w:rFonts w:ascii="Arial" w:eastAsia="仿宋_GB2312" w:hAnsi="Arial" w:cs="Arial"/>
                <w:sz w:val="24"/>
              </w:rPr>
              <w:t>√</w:t>
            </w:r>
          </w:p>
        </w:tc>
        <w:tc>
          <w:tcPr>
            <w:tcW w:w="1500" w:type="dxa"/>
            <w:gridSpan w:val="4"/>
            <w:vAlign w:val="center"/>
          </w:tcPr>
          <w:p w:rsidR="00B17548" w:rsidRDefault="00FD05A3">
            <w:pPr>
              <w:rPr>
                <w:rFonts w:eastAsia="仿宋_GB2312"/>
                <w:sz w:val="24"/>
              </w:rPr>
            </w:pPr>
            <w:r>
              <w:rPr>
                <w:rFonts w:eastAsia="仿宋_GB2312"/>
                <w:sz w:val="24"/>
              </w:rPr>
              <w:t>省部级</w:t>
            </w:r>
            <w:r>
              <w:rPr>
                <w:rFonts w:eastAsia="仿宋_GB2312"/>
                <w:sz w:val="24"/>
              </w:rPr>
              <w:t>□</w:t>
            </w:r>
          </w:p>
        </w:tc>
        <w:tc>
          <w:tcPr>
            <w:tcW w:w="1500" w:type="dxa"/>
            <w:gridSpan w:val="3"/>
            <w:vAlign w:val="center"/>
          </w:tcPr>
          <w:p w:rsidR="00B17548" w:rsidRDefault="00FD05A3">
            <w:pPr>
              <w:rPr>
                <w:rFonts w:eastAsia="仿宋_GB2312"/>
                <w:sz w:val="24"/>
              </w:rPr>
            </w:pPr>
            <w:r>
              <w:rPr>
                <w:rFonts w:eastAsia="仿宋_GB2312"/>
                <w:sz w:val="24"/>
              </w:rPr>
              <w:t>市县级及以下</w:t>
            </w:r>
            <w:r>
              <w:rPr>
                <w:rFonts w:eastAsia="仿宋_GB2312"/>
                <w:sz w:val="24"/>
              </w:rPr>
              <w:t xml:space="preserve"> □</w:t>
            </w:r>
          </w:p>
        </w:tc>
        <w:tc>
          <w:tcPr>
            <w:tcW w:w="2012" w:type="dxa"/>
            <w:gridSpan w:val="3"/>
            <w:vAlign w:val="center"/>
          </w:tcPr>
          <w:p w:rsidR="00B17548" w:rsidRDefault="00FD05A3">
            <w:pPr>
              <w:rPr>
                <w:rFonts w:eastAsia="仿宋_GB2312"/>
                <w:sz w:val="24"/>
              </w:rPr>
            </w:pPr>
            <w:r>
              <w:rPr>
                <w:rFonts w:eastAsia="仿宋_GB2312"/>
                <w:sz w:val="24"/>
              </w:rPr>
              <w:t>本单位</w:t>
            </w:r>
            <w:r>
              <w:rPr>
                <w:rFonts w:eastAsia="仿宋_GB2312"/>
                <w:sz w:val="24"/>
              </w:rPr>
              <w:t xml:space="preserve"> □</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承担角色</w:t>
            </w:r>
          </w:p>
        </w:tc>
        <w:tc>
          <w:tcPr>
            <w:tcW w:w="1200" w:type="dxa"/>
            <w:vAlign w:val="center"/>
          </w:tcPr>
          <w:p w:rsidR="00B17548" w:rsidRDefault="00FD05A3">
            <w:pPr>
              <w:rPr>
                <w:rFonts w:eastAsia="仿宋_GB2312"/>
                <w:sz w:val="24"/>
              </w:rPr>
            </w:pPr>
            <w:r>
              <w:rPr>
                <w:rFonts w:eastAsia="仿宋_GB2312"/>
                <w:sz w:val="24"/>
              </w:rPr>
              <w:t>主要领导</w:t>
            </w:r>
            <w:r>
              <w:rPr>
                <w:rFonts w:eastAsia="仿宋_GB2312"/>
                <w:sz w:val="24"/>
              </w:rPr>
              <w:t>□</w:t>
            </w:r>
            <w:r>
              <w:rPr>
                <w:rFonts w:ascii="Arial" w:eastAsia="仿宋_GB2312" w:hAnsi="Arial" w:cs="Arial"/>
                <w:sz w:val="24"/>
              </w:rPr>
              <w:t>√</w:t>
            </w:r>
          </w:p>
        </w:tc>
        <w:tc>
          <w:tcPr>
            <w:tcW w:w="1200" w:type="dxa"/>
            <w:gridSpan w:val="4"/>
            <w:vAlign w:val="center"/>
          </w:tcPr>
          <w:p w:rsidR="00B17548" w:rsidRDefault="00FD05A3">
            <w:pPr>
              <w:rPr>
                <w:rFonts w:eastAsia="仿宋_GB2312"/>
                <w:sz w:val="24"/>
              </w:rPr>
            </w:pPr>
            <w:r>
              <w:rPr>
                <w:rFonts w:eastAsia="仿宋_GB2312"/>
                <w:sz w:val="24"/>
              </w:rPr>
              <w:t>参与领导</w:t>
            </w:r>
            <w:r>
              <w:rPr>
                <w:rFonts w:eastAsia="仿宋_GB2312"/>
                <w:sz w:val="24"/>
              </w:rPr>
              <w:t xml:space="preserve"> □</w:t>
            </w:r>
          </w:p>
        </w:tc>
        <w:tc>
          <w:tcPr>
            <w:tcW w:w="1200" w:type="dxa"/>
            <w:gridSpan w:val="3"/>
            <w:vAlign w:val="center"/>
          </w:tcPr>
          <w:p w:rsidR="00B17548" w:rsidRDefault="00FD05A3">
            <w:pPr>
              <w:rPr>
                <w:rFonts w:eastAsia="仿宋_GB2312"/>
                <w:sz w:val="24"/>
              </w:rPr>
            </w:pPr>
            <w:r>
              <w:rPr>
                <w:rFonts w:eastAsia="仿宋_GB2312"/>
                <w:sz w:val="24"/>
              </w:rPr>
              <w:t>全面负责</w:t>
            </w:r>
            <w:r>
              <w:rPr>
                <w:rFonts w:eastAsia="仿宋_GB2312"/>
                <w:sz w:val="24"/>
              </w:rPr>
              <w:t xml:space="preserve"> □</w:t>
            </w:r>
            <w:r>
              <w:rPr>
                <w:rFonts w:ascii="Arial" w:eastAsia="仿宋_GB2312" w:hAnsi="Arial" w:cs="Arial"/>
                <w:sz w:val="24"/>
              </w:rPr>
              <w:t>√</w:t>
            </w:r>
          </w:p>
        </w:tc>
        <w:tc>
          <w:tcPr>
            <w:tcW w:w="1200" w:type="dxa"/>
            <w:gridSpan w:val="3"/>
            <w:vAlign w:val="center"/>
          </w:tcPr>
          <w:p w:rsidR="00B17548" w:rsidRDefault="00FD05A3">
            <w:pPr>
              <w:rPr>
                <w:rFonts w:eastAsia="仿宋_GB2312"/>
                <w:sz w:val="24"/>
              </w:rPr>
            </w:pPr>
            <w:r>
              <w:rPr>
                <w:rFonts w:eastAsia="仿宋_GB2312"/>
                <w:sz w:val="24"/>
              </w:rPr>
              <w:t>部分负责</w:t>
            </w:r>
            <w:r>
              <w:rPr>
                <w:rFonts w:eastAsia="仿宋_GB2312"/>
                <w:sz w:val="24"/>
              </w:rPr>
              <w:t xml:space="preserve"> □</w:t>
            </w:r>
          </w:p>
        </w:tc>
        <w:tc>
          <w:tcPr>
            <w:tcW w:w="1712" w:type="dxa"/>
            <w:gridSpan w:val="2"/>
            <w:vAlign w:val="center"/>
          </w:tcPr>
          <w:p w:rsidR="00B17548" w:rsidRDefault="00FD05A3">
            <w:pPr>
              <w:rPr>
                <w:rFonts w:eastAsia="仿宋_GB2312"/>
                <w:sz w:val="24"/>
              </w:rPr>
            </w:pPr>
            <w:r>
              <w:rPr>
                <w:rFonts w:eastAsia="仿宋_GB2312"/>
                <w:sz w:val="24"/>
              </w:rPr>
              <w:t>具体执行</w:t>
            </w:r>
            <w:r w:rsidR="008705AA">
              <w:rPr>
                <w:rFonts w:eastAsia="仿宋_GB2312"/>
                <w:sz w:val="24"/>
              </w:rPr>
              <w:t>□</w:t>
            </w:r>
            <w:r>
              <w:rPr>
                <w:rFonts w:ascii="Arial" w:eastAsia="仿宋_GB2312" w:hAnsi="Arial" w:cs="Arial"/>
                <w:sz w:val="24"/>
              </w:rPr>
              <w:t>√</w:t>
            </w:r>
          </w:p>
        </w:tc>
      </w:tr>
      <w:tr w:rsidR="00B17548">
        <w:trPr>
          <w:trHeight w:val="497"/>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完成情况</w:t>
            </w:r>
          </w:p>
        </w:tc>
        <w:tc>
          <w:tcPr>
            <w:tcW w:w="2000" w:type="dxa"/>
            <w:gridSpan w:val="4"/>
            <w:vAlign w:val="center"/>
          </w:tcPr>
          <w:p w:rsidR="00B17548" w:rsidRDefault="00FD05A3">
            <w:pPr>
              <w:rPr>
                <w:rFonts w:eastAsia="仿宋_GB2312"/>
                <w:sz w:val="24"/>
              </w:rPr>
            </w:pPr>
            <w:r>
              <w:rPr>
                <w:rFonts w:eastAsia="仿宋_GB2312"/>
                <w:sz w:val="24"/>
              </w:rPr>
              <w:t>圆满完成</w:t>
            </w:r>
            <w:r>
              <w:rPr>
                <w:rFonts w:ascii="Arial" w:eastAsia="仿宋_GB2312" w:hAnsi="Arial" w:cs="Arial"/>
                <w:sz w:val="24"/>
              </w:rPr>
              <w:t>√</w:t>
            </w:r>
            <w:r>
              <w:rPr>
                <w:rFonts w:eastAsia="仿宋_GB2312"/>
                <w:sz w:val="24"/>
              </w:rPr>
              <w:t xml:space="preserve"> □</w:t>
            </w:r>
          </w:p>
        </w:tc>
        <w:tc>
          <w:tcPr>
            <w:tcW w:w="2000" w:type="dxa"/>
            <w:gridSpan w:val="5"/>
            <w:vAlign w:val="center"/>
          </w:tcPr>
          <w:p w:rsidR="00B17548" w:rsidRDefault="00FD05A3">
            <w:pPr>
              <w:rPr>
                <w:rFonts w:eastAsia="仿宋_GB2312"/>
                <w:sz w:val="24"/>
              </w:rPr>
            </w:pPr>
            <w:r>
              <w:rPr>
                <w:rFonts w:eastAsia="仿宋_GB2312"/>
                <w:sz w:val="24"/>
              </w:rPr>
              <w:t>基本完成</w:t>
            </w:r>
            <w:r>
              <w:rPr>
                <w:rFonts w:eastAsia="仿宋_GB2312"/>
                <w:sz w:val="24"/>
              </w:rPr>
              <w:t xml:space="preserve"> □</w:t>
            </w:r>
          </w:p>
        </w:tc>
        <w:tc>
          <w:tcPr>
            <w:tcW w:w="2512" w:type="dxa"/>
            <w:gridSpan w:val="4"/>
            <w:vAlign w:val="center"/>
          </w:tcPr>
          <w:p w:rsidR="00B17548" w:rsidRDefault="00FD05A3">
            <w:pPr>
              <w:rPr>
                <w:rFonts w:eastAsia="仿宋_GB2312"/>
                <w:sz w:val="24"/>
              </w:rPr>
            </w:pPr>
            <w:r>
              <w:rPr>
                <w:rFonts w:eastAsia="仿宋_GB2312"/>
                <w:sz w:val="24"/>
              </w:rPr>
              <w:t>尚未完成</w:t>
            </w:r>
            <w:r>
              <w:rPr>
                <w:rFonts w:eastAsia="仿宋_GB2312"/>
                <w:sz w:val="24"/>
              </w:rPr>
              <w:t xml:space="preserve"> □</w:t>
            </w:r>
          </w:p>
        </w:tc>
      </w:tr>
      <w:tr w:rsidR="00B17548">
        <w:trPr>
          <w:trHeight w:val="9110"/>
        </w:trPr>
        <w:tc>
          <w:tcPr>
            <w:tcW w:w="1126" w:type="dxa"/>
            <w:vMerge w:val="restart"/>
            <w:vAlign w:val="center"/>
          </w:tcPr>
          <w:p w:rsidR="00B17548" w:rsidRDefault="00FD05A3">
            <w:pPr>
              <w:jc w:val="center"/>
              <w:rPr>
                <w:rFonts w:eastAsia="仿宋_GB2312"/>
                <w:sz w:val="24"/>
              </w:rPr>
            </w:pPr>
            <w:r>
              <w:rPr>
                <w:rFonts w:eastAsia="仿宋_GB2312"/>
                <w:sz w:val="24"/>
              </w:rPr>
              <w:t>主要</w:t>
            </w:r>
          </w:p>
          <w:p w:rsidR="00B17548" w:rsidRDefault="00FD05A3">
            <w:pPr>
              <w:jc w:val="center"/>
              <w:rPr>
                <w:rFonts w:eastAsia="仿宋_GB2312"/>
                <w:sz w:val="24"/>
              </w:rPr>
            </w:pPr>
            <w:r>
              <w:rPr>
                <w:rFonts w:eastAsia="仿宋_GB2312"/>
                <w:sz w:val="24"/>
              </w:rPr>
              <w:t>成绩</w:t>
            </w:r>
          </w:p>
          <w:p w:rsidR="00B17548" w:rsidRDefault="00FD05A3">
            <w:pPr>
              <w:jc w:val="center"/>
              <w:rPr>
                <w:rFonts w:eastAsia="仿宋_GB2312"/>
                <w:sz w:val="24"/>
              </w:rPr>
            </w:pPr>
            <w:r>
              <w:rPr>
                <w:rFonts w:eastAsia="仿宋_GB2312"/>
                <w:sz w:val="24"/>
              </w:rPr>
              <w:t>2</w:t>
            </w:r>
          </w:p>
        </w:tc>
        <w:tc>
          <w:tcPr>
            <w:tcW w:w="1395" w:type="dxa"/>
            <w:vAlign w:val="center"/>
          </w:tcPr>
          <w:p w:rsidR="00B17548" w:rsidRDefault="00FD05A3">
            <w:pPr>
              <w:rPr>
                <w:rFonts w:eastAsia="仿宋_GB2312"/>
                <w:sz w:val="24"/>
              </w:rPr>
            </w:pPr>
            <w:r>
              <w:rPr>
                <w:rFonts w:eastAsia="仿宋_GB2312"/>
                <w:sz w:val="24"/>
              </w:rPr>
              <w:t>主要内容</w:t>
            </w:r>
          </w:p>
          <w:p w:rsidR="00B17548" w:rsidRDefault="00FD05A3">
            <w:pPr>
              <w:rPr>
                <w:rFonts w:eastAsia="仿宋_GB2312"/>
                <w:b/>
                <w:sz w:val="24"/>
              </w:rPr>
            </w:pPr>
            <w:r>
              <w:rPr>
                <w:rFonts w:eastAsia="仿宋_GB2312" w:hint="eastAsia"/>
                <w:b/>
                <w:sz w:val="24"/>
              </w:rPr>
              <w:t>（特色医疗）</w:t>
            </w:r>
          </w:p>
        </w:tc>
        <w:tc>
          <w:tcPr>
            <w:tcW w:w="6512" w:type="dxa"/>
            <w:gridSpan w:val="13"/>
            <w:vAlign w:val="center"/>
          </w:tcPr>
          <w:p w:rsidR="00B17548" w:rsidRDefault="00FD05A3">
            <w:pPr>
              <w:spacing w:line="360" w:lineRule="auto"/>
              <w:ind w:firstLine="480"/>
              <w:rPr>
                <w:rFonts w:eastAsia="仿宋_GB2312"/>
                <w:sz w:val="24"/>
              </w:rPr>
            </w:pPr>
            <w:r>
              <w:rPr>
                <w:rFonts w:eastAsia="仿宋_GB2312" w:hint="eastAsia"/>
                <w:sz w:val="24"/>
              </w:rPr>
              <w:t>经过长期的医疗科学发展和实践，我院形成了微创医学、移植医学、健康管理品牌特色。</w:t>
            </w:r>
          </w:p>
          <w:p w:rsidR="00B17548" w:rsidRDefault="00FD05A3">
            <w:pPr>
              <w:spacing w:line="360" w:lineRule="auto"/>
              <w:ind w:firstLine="480"/>
              <w:rPr>
                <w:rFonts w:eastAsia="仿宋_GB2312"/>
                <w:sz w:val="24"/>
              </w:rPr>
            </w:pPr>
            <w:r>
              <w:rPr>
                <w:rFonts w:ascii="楷体" w:eastAsia="楷体" w:hAnsi="楷体" w:cs="楷体" w:hint="eastAsia"/>
                <w:b/>
                <w:bCs/>
                <w:sz w:val="24"/>
              </w:rPr>
              <w:t>微创医学方面：</w:t>
            </w:r>
            <w:r>
              <w:rPr>
                <w:rFonts w:eastAsia="仿宋_GB2312" w:hint="eastAsia"/>
                <w:sz w:val="24"/>
              </w:rPr>
              <w:t>与天津大学联合研发具有完全自主知识产权的</w:t>
            </w:r>
            <w:r>
              <w:rPr>
                <w:rFonts w:eastAsia="仿宋_GB2312" w:hint="eastAsia"/>
                <w:b/>
                <w:sz w:val="24"/>
              </w:rPr>
              <w:t>国产手术机器人，</w:t>
            </w:r>
            <w:r>
              <w:rPr>
                <w:rFonts w:eastAsia="仿宋_GB2312" w:hint="eastAsia"/>
                <w:sz w:val="24"/>
              </w:rPr>
              <w:t>使我国成为极少数掌握该技术从装备研发到临床研究的国家之一；是</w:t>
            </w:r>
            <w:r>
              <w:rPr>
                <w:rFonts w:eastAsia="仿宋_GB2312" w:hint="eastAsia"/>
                <w:b/>
                <w:sz w:val="24"/>
              </w:rPr>
              <w:t>国内首家同时使用国产和进口“达芬奇”机器人的医院</w:t>
            </w:r>
            <w:r>
              <w:rPr>
                <w:rFonts w:eastAsia="仿宋_GB2312" w:hint="eastAsia"/>
                <w:sz w:val="24"/>
              </w:rPr>
              <w:t>，在省内开展首例“达芬奇”机器人手术，妇产科“达芬奇”机器人手术量位列全国第一；冷刀犁田式宫腔粘连分离手术视频获得美国妇科内镜医师协会最佳手术视频奖，消化内科超声内镜微创治疗视频获得美国消化疾病周推荐，运用微创手术治疗</w:t>
            </w:r>
            <w:r>
              <w:rPr>
                <w:rFonts w:eastAsia="仿宋_GB2312" w:hint="eastAsia"/>
                <w:sz w:val="24"/>
              </w:rPr>
              <w:t>2</w:t>
            </w:r>
            <w:r>
              <w:rPr>
                <w:rFonts w:eastAsia="仿宋_GB2312" w:hint="eastAsia"/>
                <w:sz w:val="24"/>
              </w:rPr>
              <w:t>型糖尿病和顽固性高血压技术达到国际先进水平。</w:t>
            </w:r>
          </w:p>
          <w:p w:rsidR="00B17548" w:rsidRDefault="00FD05A3">
            <w:pPr>
              <w:spacing w:line="360" w:lineRule="auto"/>
              <w:ind w:firstLine="480"/>
              <w:rPr>
                <w:rFonts w:eastAsia="仿宋_GB2312"/>
                <w:sz w:val="24"/>
              </w:rPr>
            </w:pPr>
            <w:r>
              <w:rPr>
                <w:rFonts w:ascii="楷体" w:eastAsia="楷体" w:hAnsi="楷体" w:cs="楷体" w:hint="eastAsia"/>
                <w:b/>
                <w:bCs/>
                <w:sz w:val="24"/>
              </w:rPr>
              <w:t>移植医学方面：</w:t>
            </w:r>
            <w:r>
              <w:rPr>
                <w:rFonts w:eastAsia="仿宋_GB2312" w:hint="eastAsia"/>
                <w:sz w:val="24"/>
              </w:rPr>
              <w:t>移植医学以肝脏、肾脏等大器官移植和胰岛细胞移植治疗糖尿病为主要特色。医院成为国内</w:t>
            </w:r>
            <w:r>
              <w:rPr>
                <w:rFonts w:eastAsia="仿宋_GB2312" w:hint="eastAsia"/>
                <w:sz w:val="24"/>
              </w:rPr>
              <w:t>DCD</w:t>
            </w:r>
            <w:r>
              <w:rPr>
                <w:rFonts w:eastAsia="仿宋_GB2312" w:hint="eastAsia"/>
                <w:sz w:val="24"/>
              </w:rPr>
              <w:t>来源器官移植最多的医院之一。</w:t>
            </w:r>
            <w:r>
              <w:rPr>
                <w:rFonts w:eastAsia="仿宋_GB2312" w:hint="eastAsia"/>
                <w:b/>
                <w:sz w:val="24"/>
              </w:rPr>
              <w:t>王维教授团队开展的“异种移植生物安全关键技术及示范”项目荣获湖南省技术发明一等奖。国际异种移植临床研究规范《长沙宣言》、中国异种移植专家共识在我院发布，具有完全知识产权的亚洲首个、全球第二个异种胰岛移植供体培育中心</w:t>
            </w:r>
            <w:r>
              <w:rPr>
                <w:rFonts w:eastAsia="仿宋_GB2312" w:hint="eastAsia"/>
                <w:sz w:val="24"/>
              </w:rPr>
              <w:t>投入使用，目前猪胰岛移植治疗糖尿病临床研究获重大进展，临床研究综合疗效指数创国</w:t>
            </w:r>
            <w:r>
              <w:rPr>
                <w:rFonts w:eastAsia="仿宋_GB2312" w:hint="eastAsia"/>
                <w:sz w:val="24"/>
              </w:rPr>
              <w:lastRenderedPageBreak/>
              <w:t>际同期最好水平。建设全省最大的造血干细胞移植病房，率先开展单倍体造血干细胞移植、肠道</w:t>
            </w:r>
            <w:r>
              <w:rPr>
                <w:rFonts w:eastAsia="仿宋_GB2312" w:hint="eastAsia"/>
                <w:sz w:val="24"/>
              </w:rPr>
              <w:t>T</w:t>
            </w:r>
            <w:r>
              <w:rPr>
                <w:rFonts w:eastAsia="仿宋_GB2312" w:hint="eastAsia"/>
                <w:sz w:val="24"/>
              </w:rPr>
              <w:t>淋巴系统淋巴瘤患者造血干细胞移植。</w:t>
            </w:r>
          </w:p>
          <w:p w:rsidR="00B17548" w:rsidRDefault="00FD05A3">
            <w:pPr>
              <w:spacing w:line="360" w:lineRule="auto"/>
              <w:ind w:firstLine="480"/>
              <w:rPr>
                <w:rFonts w:eastAsia="仿宋_GB2312"/>
                <w:sz w:val="24"/>
              </w:rPr>
            </w:pPr>
            <w:r>
              <w:rPr>
                <w:rFonts w:ascii="楷体" w:eastAsia="楷体" w:hAnsi="楷体" w:cs="楷体" w:hint="eastAsia"/>
                <w:b/>
                <w:bCs/>
                <w:sz w:val="24"/>
              </w:rPr>
              <w:t>健康管理与慢病防治方面：</w:t>
            </w:r>
            <w:r>
              <w:rPr>
                <w:rFonts w:eastAsia="仿宋_GB2312" w:hint="eastAsia"/>
                <w:sz w:val="24"/>
              </w:rPr>
              <w:t>健康管理处于省内领先、国内先进行列，是</w:t>
            </w:r>
            <w:r>
              <w:rPr>
                <w:rFonts w:eastAsia="仿宋_GB2312" w:hint="eastAsia"/>
                <w:b/>
                <w:sz w:val="24"/>
              </w:rPr>
              <w:t>全国首批健康管理示范基地之一</w:t>
            </w:r>
            <w:r>
              <w:rPr>
                <w:rFonts w:eastAsia="仿宋_GB2312" w:hint="eastAsia"/>
                <w:sz w:val="24"/>
              </w:rPr>
              <w:t>、湖南省健康管理质量控制中心、全国体检人群血管健康与心血管病风险管理规范化培训基地，发布了湖南省首部体检机构工作规范，建设</w:t>
            </w:r>
            <w:r>
              <w:rPr>
                <w:rFonts w:eastAsia="仿宋_GB2312" w:hint="eastAsia"/>
                <w:b/>
                <w:sz w:val="24"/>
              </w:rPr>
              <w:t>湖南省首个家庭健康及慢病自我管理平台</w:t>
            </w:r>
            <w:r>
              <w:rPr>
                <w:rFonts w:eastAsia="仿宋_GB2312" w:hint="eastAsia"/>
                <w:sz w:val="24"/>
              </w:rPr>
              <w:t>，获得中国健康促进基金会荣获中国最具影响力的十大健康管理机构和中国百佳最受消费者信赖的健康管理机构、</w:t>
            </w:r>
            <w:r>
              <w:rPr>
                <w:rFonts w:eastAsia="仿宋_GB2312" w:hint="eastAsia"/>
                <w:b/>
                <w:sz w:val="24"/>
              </w:rPr>
              <w:t>全国健康管理示范基地建设特别贡献奖</w:t>
            </w:r>
            <w:r>
              <w:rPr>
                <w:rFonts w:eastAsia="仿宋_GB2312" w:hint="eastAsia"/>
                <w:sz w:val="24"/>
              </w:rPr>
              <w:t>等荣誉。</w:t>
            </w:r>
          </w:p>
          <w:p w:rsidR="00B17548" w:rsidRDefault="00FD05A3">
            <w:pPr>
              <w:spacing w:line="360" w:lineRule="auto"/>
              <w:ind w:firstLine="480"/>
              <w:rPr>
                <w:rFonts w:eastAsia="仿宋_GB2312"/>
                <w:sz w:val="24"/>
              </w:rPr>
            </w:pPr>
            <w:r>
              <w:rPr>
                <w:rFonts w:eastAsia="仿宋_GB2312" w:hint="eastAsia"/>
                <w:sz w:val="24"/>
              </w:rPr>
              <w:t>此外，近年来，医院还开展了国内首例</w:t>
            </w:r>
            <w:r>
              <w:rPr>
                <w:rFonts w:eastAsia="仿宋_GB2312" w:hint="eastAsia"/>
                <w:b/>
                <w:sz w:val="24"/>
              </w:rPr>
              <w:t>3D</w:t>
            </w:r>
            <w:r>
              <w:rPr>
                <w:rFonts w:eastAsia="仿宋_GB2312" w:hint="eastAsia"/>
                <w:b/>
                <w:sz w:val="24"/>
              </w:rPr>
              <w:t>打印</w:t>
            </w:r>
            <w:r>
              <w:rPr>
                <w:rFonts w:eastAsia="仿宋_GB2312" w:hint="eastAsia"/>
                <w:sz w:val="24"/>
              </w:rPr>
              <w:t>截骨导板辅助脊柱截骨手术、首例下肢即穿式人工血管内瘘建立手术等一大批医疗高端技术。湖南省首例</w:t>
            </w:r>
            <w:r>
              <w:rPr>
                <w:rFonts w:eastAsia="仿宋_GB2312" w:hint="eastAsia"/>
                <w:sz w:val="24"/>
              </w:rPr>
              <w:t>CAR-T</w:t>
            </w:r>
            <w:r>
              <w:rPr>
                <w:rFonts w:eastAsia="仿宋_GB2312" w:hint="eastAsia"/>
                <w:sz w:val="24"/>
              </w:rPr>
              <w:t>细胞免疫治疗技术治疗难治性白血病获得成功。</w:t>
            </w: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p w:rsidR="00B17548" w:rsidRDefault="00B17548">
            <w:pPr>
              <w:spacing w:line="360" w:lineRule="auto"/>
              <w:ind w:firstLine="480"/>
              <w:rPr>
                <w:rFonts w:eastAsia="仿宋_GB2312"/>
                <w:sz w:val="24"/>
              </w:rPr>
            </w:pPr>
          </w:p>
        </w:tc>
      </w:tr>
      <w:tr w:rsidR="00B17548">
        <w:trPr>
          <w:trHeight w:val="353"/>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交办单位</w:t>
            </w:r>
          </w:p>
        </w:tc>
        <w:tc>
          <w:tcPr>
            <w:tcW w:w="6512" w:type="dxa"/>
            <w:gridSpan w:val="13"/>
            <w:vAlign w:val="center"/>
          </w:tcPr>
          <w:p w:rsidR="00B17548" w:rsidRDefault="00FD05A3">
            <w:pPr>
              <w:rPr>
                <w:rFonts w:eastAsia="仿宋_GB2312"/>
                <w:sz w:val="24"/>
              </w:rPr>
            </w:pPr>
            <w:r>
              <w:rPr>
                <w:rFonts w:eastAsia="仿宋_GB2312" w:hint="eastAsia"/>
                <w:sz w:val="24"/>
              </w:rPr>
              <w:t>国家卫生计生委</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任务层级</w:t>
            </w:r>
          </w:p>
        </w:tc>
        <w:tc>
          <w:tcPr>
            <w:tcW w:w="1500" w:type="dxa"/>
            <w:gridSpan w:val="3"/>
            <w:vAlign w:val="center"/>
          </w:tcPr>
          <w:p w:rsidR="00B17548" w:rsidRDefault="00FD05A3">
            <w:pPr>
              <w:rPr>
                <w:rFonts w:eastAsia="仿宋_GB2312"/>
                <w:sz w:val="24"/>
              </w:rPr>
            </w:pPr>
            <w:r>
              <w:rPr>
                <w:rFonts w:eastAsia="仿宋_GB2312"/>
                <w:sz w:val="24"/>
              </w:rPr>
              <w:t>国家级</w:t>
            </w:r>
            <w:r w:rsidR="008705AA">
              <w:rPr>
                <w:rFonts w:eastAsia="仿宋_GB2312"/>
                <w:sz w:val="24"/>
              </w:rPr>
              <w:t>□</w:t>
            </w:r>
            <w:r>
              <w:rPr>
                <w:rFonts w:ascii="Arial" w:eastAsia="仿宋_GB2312" w:hAnsi="Arial" w:cs="Arial"/>
                <w:sz w:val="24"/>
              </w:rPr>
              <w:t>√</w:t>
            </w:r>
          </w:p>
        </w:tc>
        <w:tc>
          <w:tcPr>
            <w:tcW w:w="1500" w:type="dxa"/>
            <w:gridSpan w:val="4"/>
            <w:vAlign w:val="center"/>
          </w:tcPr>
          <w:p w:rsidR="00B17548" w:rsidRDefault="00FD05A3">
            <w:pPr>
              <w:rPr>
                <w:rFonts w:eastAsia="仿宋_GB2312"/>
                <w:sz w:val="24"/>
              </w:rPr>
            </w:pPr>
            <w:r>
              <w:rPr>
                <w:rFonts w:eastAsia="仿宋_GB2312"/>
                <w:sz w:val="24"/>
              </w:rPr>
              <w:t>省部级</w:t>
            </w:r>
            <w:r>
              <w:rPr>
                <w:rFonts w:eastAsia="仿宋_GB2312"/>
                <w:sz w:val="24"/>
              </w:rPr>
              <w:t>□</w:t>
            </w:r>
          </w:p>
        </w:tc>
        <w:tc>
          <w:tcPr>
            <w:tcW w:w="1500" w:type="dxa"/>
            <w:gridSpan w:val="3"/>
            <w:vAlign w:val="center"/>
          </w:tcPr>
          <w:p w:rsidR="00B17548" w:rsidRDefault="00FD05A3">
            <w:pPr>
              <w:rPr>
                <w:rFonts w:eastAsia="仿宋_GB2312"/>
                <w:sz w:val="24"/>
              </w:rPr>
            </w:pPr>
            <w:r>
              <w:rPr>
                <w:rFonts w:eastAsia="仿宋_GB2312"/>
                <w:sz w:val="24"/>
              </w:rPr>
              <w:t>市县级及以下</w:t>
            </w:r>
            <w:r>
              <w:rPr>
                <w:rFonts w:eastAsia="仿宋_GB2312"/>
                <w:sz w:val="24"/>
              </w:rPr>
              <w:t xml:space="preserve"> □</w:t>
            </w:r>
          </w:p>
        </w:tc>
        <w:tc>
          <w:tcPr>
            <w:tcW w:w="2012" w:type="dxa"/>
            <w:gridSpan w:val="3"/>
            <w:vAlign w:val="center"/>
          </w:tcPr>
          <w:p w:rsidR="00B17548" w:rsidRDefault="00FD05A3">
            <w:pPr>
              <w:rPr>
                <w:rFonts w:eastAsia="仿宋_GB2312"/>
                <w:sz w:val="24"/>
              </w:rPr>
            </w:pPr>
            <w:r>
              <w:rPr>
                <w:rFonts w:eastAsia="仿宋_GB2312"/>
                <w:sz w:val="24"/>
              </w:rPr>
              <w:t>本单位</w:t>
            </w:r>
            <w:r>
              <w:rPr>
                <w:rFonts w:eastAsia="仿宋_GB2312"/>
                <w:sz w:val="24"/>
              </w:rPr>
              <w:t xml:space="preserve"> □</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承担角色</w:t>
            </w:r>
          </w:p>
        </w:tc>
        <w:tc>
          <w:tcPr>
            <w:tcW w:w="1200" w:type="dxa"/>
            <w:vAlign w:val="center"/>
          </w:tcPr>
          <w:p w:rsidR="00B17548" w:rsidRDefault="00FD05A3">
            <w:pPr>
              <w:rPr>
                <w:rFonts w:eastAsia="仿宋_GB2312"/>
                <w:sz w:val="24"/>
              </w:rPr>
            </w:pPr>
            <w:r>
              <w:rPr>
                <w:rFonts w:eastAsia="仿宋_GB2312"/>
                <w:sz w:val="24"/>
              </w:rPr>
              <w:t>主要领导</w:t>
            </w:r>
            <w:r>
              <w:rPr>
                <w:rFonts w:eastAsia="仿宋_GB2312"/>
                <w:sz w:val="24"/>
              </w:rPr>
              <w:t>□</w:t>
            </w:r>
            <w:r>
              <w:rPr>
                <w:rFonts w:ascii="Arial" w:eastAsia="仿宋_GB2312" w:hAnsi="Arial" w:cs="Arial"/>
                <w:sz w:val="24"/>
              </w:rPr>
              <w:t>√</w:t>
            </w:r>
          </w:p>
        </w:tc>
        <w:tc>
          <w:tcPr>
            <w:tcW w:w="1200" w:type="dxa"/>
            <w:gridSpan w:val="4"/>
            <w:vAlign w:val="center"/>
          </w:tcPr>
          <w:p w:rsidR="00B17548" w:rsidRDefault="00FD05A3">
            <w:pPr>
              <w:rPr>
                <w:rFonts w:eastAsia="仿宋_GB2312"/>
                <w:sz w:val="24"/>
              </w:rPr>
            </w:pPr>
            <w:r>
              <w:rPr>
                <w:rFonts w:eastAsia="仿宋_GB2312"/>
                <w:sz w:val="24"/>
              </w:rPr>
              <w:t>参与领导</w:t>
            </w:r>
            <w:r>
              <w:rPr>
                <w:rFonts w:eastAsia="仿宋_GB2312"/>
                <w:sz w:val="24"/>
              </w:rPr>
              <w:t xml:space="preserve"> □</w:t>
            </w:r>
          </w:p>
        </w:tc>
        <w:tc>
          <w:tcPr>
            <w:tcW w:w="1200" w:type="dxa"/>
            <w:gridSpan w:val="3"/>
            <w:vAlign w:val="center"/>
          </w:tcPr>
          <w:p w:rsidR="00B17548" w:rsidRDefault="00FD05A3">
            <w:pPr>
              <w:rPr>
                <w:rFonts w:eastAsia="仿宋_GB2312"/>
                <w:sz w:val="24"/>
              </w:rPr>
            </w:pPr>
            <w:r>
              <w:rPr>
                <w:rFonts w:eastAsia="仿宋_GB2312"/>
                <w:sz w:val="24"/>
              </w:rPr>
              <w:t>全面负责</w:t>
            </w:r>
            <w:r>
              <w:rPr>
                <w:rFonts w:eastAsia="仿宋_GB2312"/>
                <w:sz w:val="24"/>
              </w:rPr>
              <w:t xml:space="preserve"> □</w:t>
            </w:r>
            <w:r>
              <w:rPr>
                <w:rFonts w:ascii="Arial" w:eastAsia="仿宋_GB2312" w:hAnsi="Arial" w:cs="Arial"/>
                <w:sz w:val="24"/>
              </w:rPr>
              <w:t>√</w:t>
            </w:r>
          </w:p>
        </w:tc>
        <w:tc>
          <w:tcPr>
            <w:tcW w:w="1200" w:type="dxa"/>
            <w:gridSpan w:val="3"/>
            <w:vAlign w:val="center"/>
          </w:tcPr>
          <w:p w:rsidR="00B17548" w:rsidRDefault="00FD05A3">
            <w:pPr>
              <w:rPr>
                <w:rFonts w:eastAsia="仿宋_GB2312"/>
                <w:sz w:val="24"/>
              </w:rPr>
            </w:pPr>
            <w:r>
              <w:rPr>
                <w:rFonts w:eastAsia="仿宋_GB2312"/>
                <w:sz w:val="24"/>
              </w:rPr>
              <w:t>部分负责</w:t>
            </w:r>
            <w:r>
              <w:rPr>
                <w:rFonts w:eastAsia="仿宋_GB2312"/>
                <w:sz w:val="24"/>
              </w:rPr>
              <w:t xml:space="preserve"> □</w:t>
            </w:r>
          </w:p>
        </w:tc>
        <w:tc>
          <w:tcPr>
            <w:tcW w:w="1712" w:type="dxa"/>
            <w:gridSpan w:val="2"/>
            <w:vAlign w:val="center"/>
          </w:tcPr>
          <w:p w:rsidR="00B17548" w:rsidRDefault="00FD05A3">
            <w:pPr>
              <w:rPr>
                <w:rFonts w:eastAsia="仿宋_GB2312"/>
                <w:sz w:val="24"/>
              </w:rPr>
            </w:pPr>
            <w:r>
              <w:rPr>
                <w:rFonts w:eastAsia="仿宋_GB2312"/>
                <w:sz w:val="24"/>
              </w:rPr>
              <w:t>具体执行</w:t>
            </w:r>
            <w:r>
              <w:rPr>
                <w:rFonts w:eastAsia="仿宋_GB2312"/>
                <w:sz w:val="24"/>
              </w:rPr>
              <w:t xml:space="preserve"> □</w:t>
            </w:r>
          </w:p>
        </w:tc>
      </w:tr>
      <w:tr w:rsidR="00B17548">
        <w:trPr>
          <w:trHeight w:val="1274"/>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完成情况</w:t>
            </w:r>
          </w:p>
        </w:tc>
        <w:tc>
          <w:tcPr>
            <w:tcW w:w="2000" w:type="dxa"/>
            <w:gridSpan w:val="4"/>
            <w:vAlign w:val="center"/>
          </w:tcPr>
          <w:p w:rsidR="00B17548" w:rsidRDefault="00FD05A3">
            <w:pPr>
              <w:rPr>
                <w:rFonts w:eastAsia="仿宋_GB2312"/>
                <w:sz w:val="24"/>
              </w:rPr>
            </w:pPr>
            <w:r>
              <w:rPr>
                <w:rFonts w:eastAsia="仿宋_GB2312"/>
                <w:sz w:val="24"/>
              </w:rPr>
              <w:t>圆满完成</w:t>
            </w:r>
            <w:r>
              <w:rPr>
                <w:rFonts w:eastAsia="仿宋_GB2312"/>
                <w:sz w:val="24"/>
              </w:rPr>
              <w:t xml:space="preserve"> □</w:t>
            </w:r>
            <w:r>
              <w:rPr>
                <w:rFonts w:ascii="Arial" w:eastAsia="仿宋_GB2312" w:hAnsi="Arial" w:cs="Arial"/>
                <w:sz w:val="24"/>
              </w:rPr>
              <w:t>√</w:t>
            </w:r>
          </w:p>
        </w:tc>
        <w:tc>
          <w:tcPr>
            <w:tcW w:w="2000" w:type="dxa"/>
            <w:gridSpan w:val="5"/>
            <w:vAlign w:val="center"/>
          </w:tcPr>
          <w:p w:rsidR="00B17548" w:rsidRDefault="00FD05A3">
            <w:pPr>
              <w:rPr>
                <w:rFonts w:eastAsia="仿宋_GB2312"/>
                <w:sz w:val="24"/>
              </w:rPr>
            </w:pPr>
            <w:r>
              <w:rPr>
                <w:rFonts w:eastAsia="仿宋_GB2312"/>
                <w:sz w:val="24"/>
              </w:rPr>
              <w:t>基本完成</w:t>
            </w:r>
            <w:r>
              <w:rPr>
                <w:rFonts w:eastAsia="仿宋_GB2312"/>
                <w:sz w:val="24"/>
              </w:rPr>
              <w:t xml:space="preserve"> □</w:t>
            </w:r>
          </w:p>
        </w:tc>
        <w:tc>
          <w:tcPr>
            <w:tcW w:w="2512" w:type="dxa"/>
            <w:gridSpan w:val="4"/>
            <w:vAlign w:val="center"/>
          </w:tcPr>
          <w:p w:rsidR="00B17548" w:rsidRDefault="00FD05A3">
            <w:pPr>
              <w:rPr>
                <w:rFonts w:eastAsia="仿宋_GB2312"/>
                <w:sz w:val="24"/>
              </w:rPr>
            </w:pPr>
            <w:r>
              <w:rPr>
                <w:rFonts w:eastAsia="仿宋_GB2312"/>
                <w:sz w:val="24"/>
              </w:rPr>
              <w:t>尚未完成</w:t>
            </w:r>
            <w:r>
              <w:rPr>
                <w:rFonts w:eastAsia="仿宋_GB2312"/>
                <w:sz w:val="24"/>
              </w:rPr>
              <w:t xml:space="preserve"> □</w:t>
            </w:r>
          </w:p>
        </w:tc>
      </w:tr>
      <w:tr w:rsidR="00B17548">
        <w:trPr>
          <w:trHeight w:val="1852"/>
        </w:trPr>
        <w:tc>
          <w:tcPr>
            <w:tcW w:w="1126" w:type="dxa"/>
            <w:vMerge w:val="restart"/>
            <w:vAlign w:val="center"/>
          </w:tcPr>
          <w:p w:rsidR="00B17548" w:rsidRDefault="00FD05A3">
            <w:pPr>
              <w:jc w:val="center"/>
              <w:rPr>
                <w:rFonts w:eastAsia="仿宋_GB2312"/>
                <w:sz w:val="24"/>
              </w:rPr>
            </w:pPr>
            <w:r>
              <w:rPr>
                <w:rFonts w:eastAsia="仿宋_GB2312"/>
                <w:sz w:val="24"/>
              </w:rPr>
              <w:t>主要</w:t>
            </w:r>
          </w:p>
          <w:p w:rsidR="00B17548" w:rsidRDefault="00FD05A3">
            <w:pPr>
              <w:jc w:val="center"/>
              <w:rPr>
                <w:rFonts w:eastAsia="仿宋_GB2312"/>
                <w:sz w:val="24"/>
              </w:rPr>
            </w:pPr>
            <w:r>
              <w:rPr>
                <w:rFonts w:eastAsia="仿宋_GB2312"/>
                <w:sz w:val="24"/>
              </w:rPr>
              <w:t>成绩</w:t>
            </w:r>
          </w:p>
          <w:p w:rsidR="00B17548" w:rsidRDefault="00FD05A3">
            <w:pPr>
              <w:jc w:val="center"/>
              <w:rPr>
                <w:rFonts w:eastAsia="仿宋_GB2312"/>
                <w:sz w:val="24"/>
              </w:rPr>
            </w:pPr>
            <w:r>
              <w:rPr>
                <w:rFonts w:eastAsia="仿宋_GB2312"/>
                <w:sz w:val="24"/>
              </w:rPr>
              <w:t>3</w:t>
            </w:r>
          </w:p>
        </w:tc>
        <w:tc>
          <w:tcPr>
            <w:tcW w:w="1395" w:type="dxa"/>
            <w:vAlign w:val="center"/>
          </w:tcPr>
          <w:p w:rsidR="00B17548" w:rsidRDefault="00FD05A3">
            <w:pPr>
              <w:rPr>
                <w:rFonts w:eastAsia="仿宋_GB2312"/>
                <w:sz w:val="24"/>
              </w:rPr>
            </w:pPr>
            <w:r>
              <w:rPr>
                <w:rFonts w:eastAsia="仿宋_GB2312"/>
                <w:sz w:val="24"/>
              </w:rPr>
              <w:t>主要内容</w:t>
            </w:r>
            <w:r>
              <w:rPr>
                <w:rFonts w:eastAsia="仿宋_GB2312" w:hint="eastAsia"/>
                <w:b/>
                <w:sz w:val="24"/>
              </w:rPr>
              <w:t>（狠抓党建）</w:t>
            </w:r>
          </w:p>
        </w:tc>
        <w:tc>
          <w:tcPr>
            <w:tcW w:w="6512" w:type="dxa"/>
            <w:gridSpan w:val="13"/>
            <w:vAlign w:val="center"/>
          </w:tcPr>
          <w:p w:rsidR="00B17548" w:rsidRDefault="00FD05A3">
            <w:pPr>
              <w:spacing w:line="360" w:lineRule="auto"/>
              <w:ind w:firstLine="482"/>
              <w:rPr>
                <w:rFonts w:eastAsia="仿宋_GB2312"/>
                <w:sz w:val="24"/>
              </w:rPr>
            </w:pPr>
            <w:r>
              <w:rPr>
                <w:rFonts w:ascii="楷体" w:eastAsia="楷体" w:hAnsi="楷体" w:cs="楷体" w:hint="eastAsia"/>
                <w:b/>
                <w:bCs/>
                <w:sz w:val="24"/>
              </w:rPr>
              <w:t>创新理论学习教育方法。</w:t>
            </w:r>
            <w:r>
              <w:rPr>
                <w:rFonts w:eastAsia="仿宋_GB2312" w:hint="eastAsia"/>
                <w:sz w:val="24"/>
              </w:rPr>
              <w:t>党的十八大以来，中南大学湘雅三医院党委深入开展“三严三实”专题教育和“两学一做”学习教育活动。借助</w:t>
            </w:r>
            <w:r>
              <w:rPr>
                <w:rFonts w:eastAsia="仿宋_GB2312" w:hint="eastAsia"/>
                <w:b/>
                <w:sz w:val="24"/>
              </w:rPr>
              <w:t>学习日、分党校、“新湘雅”讲堂三大学习平台</w:t>
            </w:r>
            <w:r>
              <w:rPr>
                <w:rFonts w:eastAsia="仿宋_GB2312" w:hint="eastAsia"/>
                <w:sz w:val="24"/>
              </w:rPr>
              <w:t>，创新性开展网络直播“书记讲党课”活动，“两学一做”微视频党课获</w:t>
            </w:r>
            <w:r>
              <w:rPr>
                <w:rFonts w:eastAsia="仿宋_GB2312" w:hint="eastAsia"/>
                <w:b/>
                <w:sz w:val="24"/>
              </w:rPr>
              <w:t>全国高校“两学一做”微党课特色作品奖</w:t>
            </w:r>
            <w:r>
              <w:rPr>
                <w:rFonts w:eastAsia="仿宋_GB2312" w:hint="eastAsia"/>
                <w:sz w:val="24"/>
              </w:rPr>
              <w:t>。五年来，共计开展</w:t>
            </w:r>
            <w:r>
              <w:rPr>
                <w:rFonts w:eastAsia="仿宋_GB2312" w:hint="eastAsia"/>
                <w:sz w:val="24"/>
              </w:rPr>
              <w:t>48</w:t>
            </w:r>
            <w:r>
              <w:rPr>
                <w:rFonts w:eastAsia="仿宋_GB2312" w:hint="eastAsia"/>
                <w:sz w:val="24"/>
              </w:rPr>
              <w:t>次全院干部职工学习日活动，举办</w:t>
            </w:r>
            <w:r>
              <w:rPr>
                <w:rFonts w:eastAsia="仿宋_GB2312" w:hint="eastAsia"/>
                <w:sz w:val="24"/>
              </w:rPr>
              <w:t>4</w:t>
            </w:r>
            <w:r>
              <w:rPr>
                <w:rFonts w:eastAsia="仿宋_GB2312" w:hint="eastAsia"/>
                <w:sz w:val="24"/>
              </w:rPr>
              <w:t>期分党校培训和党务工作培训，轮训干部党员</w:t>
            </w:r>
            <w:r>
              <w:rPr>
                <w:rFonts w:eastAsia="仿宋_GB2312" w:hint="eastAsia"/>
                <w:sz w:val="24"/>
              </w:rPr>
              <w:t>1600</w:t>
            </w:r>
            <w:r>
              <w:rPr>
                <w:rFonts w:eastAsia="仿宋_GB2312" w:hint="eastAsia"/>
                <w:sz w:val="24"/>
              </w:rPr>
              <w:t>余人次。</w:t>
            </w:r>
          </w:p>
          <w:p w:rsidR="00B17548" w:rsidRDefault="00FD05A3">
            <w:pPr>
              <w:spacing w:line="360" w:lineRule="auto"/>
              <w:ind w:firstLine="482"/>
              <w:rPr>
                <w:rFonts w:eastAsia="仿宋_GB2312"/>
                <w:sz w:val="24"/>
              </w:rPr>
            </w:pPr>
            <w:r>
              <w:rPr>
                <w:rFonts w:ascii="楷体" w:eastAsia="楷体" w:hAnsi="楷体" w:cs="楷体" w:hint="eastAsia"/>
                <w:b/>
                <w:bCs/>
                <w:sz w:val="24"/>
              </w:rPr>
              <w:t>狠抓党组织和党员队伍建设。</w:t>
            </w:r>
            <w:r>
              <w:rPr>
                <w:rFonts w:eastAsia="仿宋_GB2312" w:hint="eastAsia"/>
                <w:sz w:val="24"/>
              </w:rPr>
              <w:t>创新党建活动载体，连续四年开展</w:t>
            </w:r>
            <w:r>
              <w:rPr>
                <w:rFonts w:eastAsia="仿宋_GB2312" w:hint="eastAsia"/>
                <w:b/>
                <w:sz w:val="24"/>
              </w:rPr>
              <w:t>党团支部创新活力大赛</w:t>
            </w:r>
            <w:r>
              <w:rPr>
                <w:rFonts w:eastAsia="仿宋_GB2312" w:hint="eastAsia"/>
                <w:sz w:val="24"/>
              </w:rPr>
              <w:t>，举行</w:t>
            </w:r>
            <w:r>
              <w:rPr>
                <w:rFonts w:eastAsia="仿宋_GB2312" w:hint="eastAsia"/>
                <w:b/>
                <w:sz w:val="24"/>
              </w:rPr>
              <w:t>四届党建与管理论文报告会</w:t>
            </w:r>
            <w:r>
              <w:rPr>
                <w:rFonts w:eastAsia="仿宋_GB2312" w:hint="eastAsia"/>
                <w:sz w:val="24"/>
              </w:rPr>
              <w:t>，活动机制不断完善和创新，共计开展活动</w:t>
            </w:r>
            <w:r>
              <w:rPr>
                <w:rFonts w:eastAsia="仿宋_GB2312" w:hint="eastAsia"/>
                <w:sz w:val="24"/>
              </w:rPr>
              <w:t>96</w:t>
            </w:r>
            <w:r>
              <w:rPr>
                <w:rFonts w:eastAsia="仿宋_GB2312" w:hint="eastAsia"/>
                <w:sz w:val="24"/>
              </w:rPr>
              <w:t>项，累计参与人次达</w:t>
            </w:r>
            <w:r>
              <w:rPr>
                <w:rFonts w:eastAsia="仿宋_GB2312" w:hint="eastAsia"/>
                <w:sz w:val="24"/>
              </w:rPr>
              <w:t>5000</w:t>
            </w:r>
            <w:r>
              <w:rPr>
                <w:rFonts w:eastAsia="仿宋_GB2312" w:hint="eastAsia"/>
                <w:sz w:val="24"/>
              </w:rPr>
              <w:t>人次。开展党建理论研究，开展院内党建研究课题招标，多项课题获</w:t>
            </w:r>
            <w:r>
              <w:rPr>
                <w:rFonts w:eastAsia="仿宋_GB2312" w:hint="eastAsia"/>
                <w:b/>
                <w:sz w:val="24"/>
              </w:rPr>
              <w:t>教育部关工委、城市医院分会、学校课题立项资助</w:t>
            </w:r>
            <w:r>
              <w:rPr>
                <w:rFonts w:eastAsia="仿宋_GB2312" w:hint="eastAsia"/>
                <w:sz w:val="24"/>
              </w:rPr>
              <w:t>。启动主任医师负责制试点改革和业务科室主任绩效考核改革工作。对管理部门、党支部、党员分别实行“</w:t>
            </w:r>
            <w:r>
              <w:rPr>
                <w:rFonts w:eastAsia="仿宋_GB2312" w:hint="eastAsia"/>
                <w:sz w:val="24"/>
              </w:rPr>
              <w:t>433</w:t>
            </w:r>
            <w:r>
              <w:rPr>
                <w:rFonts w:eastAsia="仿宋_GB2312" w:hint="eastAsia"/>
                <w:sz w:val="24"/>
              </w:rPr>
              <w:t>”量化考核、党支部工作指标体系考评、党员量化考核。</w:t>
            </w:r>
          </w:p>
          <w:p w:rsidR="00B17548" w:rsidRDefault="00FD05A3">
            <w:pPr>
              <w:spacing w:line="360" w:lineRule="auto"/>
              <w:ind w:firstLine="482"/>
              <w:rPr>
                <w:rFonts w:eastAsia="仿宋_GB2312"/>
                <w:sz w:val="24"/>
              </w:rPr>
            </w:pPr>
            <w:r>
              <w:rPr>
                <w:rFonts w:ascii="楷体" w:eastAsia="楷体" w:hAnsi="楷体" w:cs="楷体" w:hint="eastAsia"/>
                <w:b/>
                <w:bCs/>
                <w:sz w:val="24"/>
              </w:rPr>
              <w:lastRenderedPageBreak/>
              <w:t>扎实推进党风廉政建设。</w:t>
            </w:r>
            <w:r>
              <w:rPr>
                <w:rFonts w:eastAsia="仿宋_GB2312" w:hint="eastAsia"/>
                <w:sz w:val="24"/>
              </w:rPr>
              <w:t>出台《中南大学湘雅三医院落实党风廉政建设党委主体责任和纪委监督责任实施细则》和《中南大学湘雅三医院党政领导班子成员党风廉政建设职责》，明确“一岗双责”，医院党委会、院务会</w:t>
            </w:r>
            <w:r>
              <w:rPr>
                <w:rFonts w:eastAsia="仿宋_GB2312" w:hint="eastAsia"/>
                <w:b/>
                <w:sz w:val="24"/>
              </w:rPr>
              <w:t>四年来</w:t>
            </w:r>
            <w:r>
              <w:rPr>
                <w:rFonts w:eastAsia="仿宋_GB2312" w:hint="eastAsia"/>
                <w:b/>
                <w:sz w:val="24"/>
              </w:rPr>
              <w:t>18</w:t>
            </w:r>
            <w:r>
              <w:rPr>
                <w:rFonts w:eastAsia="仿宋_GB2312" w:hint="eastAsia"/>
                <w:b/>
                <w:sz w:val="24"/>
              </w:rPr>
              <w:t>次研究部署党风廉政建设和反腐败工作</w:t>
            </w:r>
            <w:r>
              <w:rPr>
                <w:rFonts w:eastAsia="仿宋_GB2312" w:hint="eastAsia"/>
                <w:sz w:val="24"/>
              </w:rPr>
              <w:t>，</w:t>
            </w:r>
            <w:r>
              <w:rPr>
                <w:rFonts w:eastAsia="仿宋_GB2312" w:hint="eastAsia"/>
                <w:sz w:val="24"/>
              </w:rPr>
              <w:t>14</w:t>
            </w:r>
            <w:r>
              <w:rPr>
                <w:rFonts w:eastAsia="仿宋_GB2312" w:hint="eastAsia"/>
                <w:sz w:val="24"/>
              </w:rPr>
              <w:t>次在医院中层干部会上开展党风廉政和反腐内容宣教，全体领导班子成员下基层党支部讲廉政党课，</w:t>
            </w:r>
            <w:r>
              <w:rPr>
                <w:rFonts w:eastAsia="仿宋_GB2312" w:hint="eastAsia"/>
                <w:b/>
                <w:sz w:val="24"/>
              </w:rPr>
              <w:t>举办三届廉政文化节</w:t>
            </w:r>
            <w:r>
              <w:rPr>
                <w:rFonts w:eastAsia="仿宋_GB2312" w:hint="eastAsia"/>
                <w:sz w:val="24"/>
              </w:rPr>
              <w:t>。</w:t>
            </w:r>
          </w:p>
          <w:p w:rsidR="00B17548" w:rsidRDefault="00FD05A3">
            <w:pPr>
              <w:spacing w:line="360" w:lineRule="auto"/>
              <w:ind w:firstLineChars="200" w:firstLine="480"/>
              <w:rPr>
                <w:rFonts w:eastAsia="仿宋_GB2312"/>
                <w:b/>
                <w:sz w:val="24"/>
              </w:rPr>
            </w:pPr>
            <w:r>
              <w:rPr>
                <w:rFonts w:eastAsia="仿宋_GB2312" w:hint="eastAsia"/>
                <w:sz w:val="24"/>
              </w:rPr>
              <w:t>近年来，</w:t>
            </w:r>
            <w:r>
              <w:rPr>
                <w:rFonts w:eastAsia="仿宋_GB2312" w:hint="eastAsia"/>
                <w:b/>
                <w:sz w:val="24"/>
              </w:rPr>
              <w:t>医院荣获“全国城市医院思想政治工作先进单位”、“湖南省高等学校先进基层党组织”、“湖南省学习型党组织”等荣誉。</w:t>
            </w:r>
          </w:p>
          <w:p w:rsidR="00B17548" w:rsidRDefault="00B17548" w:rsidP="004013CA">
            <w:pPr>
              <w:spacing w:line="360" w:lineRule="auto"/>
              <w:ind w:firstLineChars="200" w:firstLine="480"/>
              <w:rPr>
                <w:rFonts w:eastAsia="仿宋_GB2312"/>
                <w:b/>
                <w:sz w:val="24"/>
              </w:rPr>
            </w:pPr>
          </w:p>
        </w:tc>
      </w:tr>
      <w:tr w:rsidR="00B17548">
        <w:trPr>
          <w:trHeight w:val="507"/>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交办单位</w:t>
            </w:r>
          </w:p>
        </w:tc>
        <w:tc>
          <w:tcPr>
            <w:tcW w:w="6512" w:type="dxa"/>
            <w:gridSpan w:val="13"/>
            <w:vAlign w:val="center"/>
          </w:tcPr>
          <w:p w:rsidR="00B17548" w:rsidRDefault="00FD05A3">
            <w:pPr>
              <w:rPr>
                <w:rFonts w:eastAsia="仿宋_GB2312"/>
                <w:sz w:val="24"/>
              </w:rPr>
            </w:pPr>
            <w:r>
              <w:rPr>
                <w:rFonts w:eastAsia="仿宋_GB2312" w:hint="eastAsia"/>
                <w:sz w:val="24"/>
              </w:rPr>
              <w:t>国家卫生计生委</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任务层级</w:t>
            </w:r>
          </w:p>
        </w:tc>
        <w:tc>
          <w:tcPr>
            <w:tcW w:w="1500" w:type="dxa"/>
            <w:gridSpan w:val="3"/>
            <w:vAlign w:val="center"/>
          </w:tcPr>
          <w:p w:rsidR="00B17548" w:rsidRDefault="00FD05A3">
            <w:pPr>
              <w:rPr>
                <w:rFonts w:eastAsia="仿宋_GB2312"/>
                <w:sz w:val="24"/>
              </w:rPr>
            </w:pPr>
            <w:r>
              <w:rPr>
                <w:rFonts w:eastAsia="仿宋_GB2312"/>
                <w:sz w:val="24"/>
              </w:rPr>
              <w:t>国家级</w:t>
            </w:r>
            <w:r>
              <w:rPr>
                <w:rFonts w:ascii="Arial" w:eastAsia="仿宋_GB2312" w:hAnsi="Arial" w:cs="Arial"/>
                <w:sz w:val="24"/>
              </w:rPr>
              <w:t>√</w:t>
            </w:r>
            <w:r>
              <w:rPr>
                <w:rFonts w:eastAsia="仿宋_GB2312"/>
                <w:sz w:val="24"/>
              </w:rPr>
              <w:t xml:space="preserve"> □</w:t>
            </w:r>
          </w:p>
        </w:tc>
        <w:tc>
          <w:tcPr>
            <w:tcW w:w="1500" w:type="dxa"/>
            <w:gridSpan w:val="4"/>
            <w:vAlign w:val="center"/>
          </w:tcPr>
          <w:p w:rsidR="00B17548" w:rsidRDefault="00FD05A3">
            <w:pPr>
              <w:rPr>
                <w:rFonts w:eastAsia="仿宋_GB2312"/>
                <w:sz w:val="24"/>
              </w:rPr>
            </w:pPr>
            <w:r>
              <w:rPr>
                <w:rFonts w:eastAsia="仿宋_GB2312"/>
                <w:sz w:val="24"/>
              </w:rPr>
              <w:t>省部级</w:t>
            </w:r>
            <w:r>
              <w:rPr>
                <w:rFonts w:ascii="Arial" w:eastAsia="仿宋_GB2312" w:hAnsi="Arial" w:cs="Arial"/>
                <w:sz w:val="24"/>
              </w:rPr>
              <w:t>√</w:t>
            </w:r>
            <w:r>
              <w:rPr>
                <w:rFonts w:eastAsia="仿宋_GB2312"/>
                <w:sz w:val="24"/>
              </w:rPr>
              <w:t xml:space="preserve"> □</w:t>
            </w:r>
          </w:p>
        </w:tc>
        <w:tc>
          <w:tcPr>
            <w:tcW w:w="1500" w:type="dxa"/>
            <w:gridSpan w:val="3"/>
            <w:vAlign w:val="center"/>
          </w:tcPr>
          <w:p w:rsidR="00B17548" w:rsidRDefault="00FD05A3">
            <w:pPr>
              <w:rPr>
                <w:rFonts w:eastAsia="仿宋_GB2312"/>
                <w:sz w:val="24"/>
              </w:rPr>
            </w:pPr>
            <w:r>
              <w:rPr>
                <w:rFonts w:eastAsia="仿宋_GB2312"/>
                <w:sz w:val="24"/>
              </w:rPr>
              <w:t>市县级及以下</w:t>
            </w:r>
            <w:r>
              <w:rPr>
                <w:rFonts w:eastAsia="仿宋_GB2312"/>
                <w:sz w:val="24"/>
              </w:rPr>
              <w:t xml:space="preserve"> □</w:t>
            </w:r>
          </w:p>
        </w:tc>
        <w:tc>
          <w:tcPr>
            <w:tcW w:w="2012" w:type="dxa"/>
            <w:gridSpan w:val="3"/>
            <w:vAlign w:val="center"/>
          </w:tcPr>
          <w:p w:rsidR="00B17548" w:rsidRDefault="00FD05A3">
            <w:pPr>
              <w:rPr>
                <w:rFonts w:eastAsia="仿宋_GB2312"/>
                <w:sz w:val="24"/>
              </w:rPr>
            </w:pPr>
            <w:r>
              <w:rPr>
                <w:rFonts w:eastAsia="仿宋_GB2312"/>
                <w:sz w:val="24"/>
              </w:rPr>
              <w:t>本单位</w:t>
            </w:r>
            <w:r>
              <w:rPr>
                <w:rFonts w:eastAsia="仿宋_GB2312"/>
                <w:sz w:val="24"/>
              </w:rPr>
              <w:t xml:space="preserve"> □</w:t>
            </w:r>
          </w:p>
        </w:tc>
      </w:tr>
      <w:tr w:rsidR="00B17548">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承担角色</w:t>
            </w:r>
          </w:p>
        </w:tc>
        <w:tc>
          <w:tcPr>
            <w:tcW w:w="1200" w:type="dxa"/>
            <w:vAlign w:val="center"/>
          </w:tcPr>
          <w:p w:rsidR="00B17548" w:rsidRDefault="00FD05A3">
            <w:pPr>
              <w:rPr>
                <w:rFonts w:eastAsia="仿宋_GB2312"/>
                <w:sz w:val="24"/>
              </w:rPr>
            </w:pPr>
            <w:r>
              <w:rPr>
                <w:rFonts w:eastAsia="仿宋_GB2312"/>
                <w:sz w:val="24"/>
              </w:rPr>
              <w:t>主要领导</w:t>
            </w:r>
            <w:r>
              <w:rPr>
                <w:rFonts w:eastAsia="仿宋_GB2312"/>
                <w:sz w:val="24"/>
              </w:rPr>
              <w:t>□</w:t>
            </w:r>
            <w:r>
              <w:rPr>
                <w:rFonts w:ascii="Arial" w:eastAsia="仿宋_GB2312" w:hAnsi="Arial" w:cs="Arial"/>
                <w:sz w:val="24"/>
              </w:rPr>
              <w:t>√</w:t>
            </w:r>
          </w:p>
        </w:tc>
        <w:tc>
          <w:tcPr>
            <w:tcW w:w="1200" w:type="dxa"/>
            <w:gridSpan w:val="4"/>
            <w:vAlign w:val="center"/>
          </w:tcPr>
          <w:p w:rsidR="00B17548" w:rsidRDefault="00FD05A3">
            <w:pPr>
              <w:rPr>
                <w:rFonts w:eastAsia="仿宋_GB2312"/>
                <w:sz w:val="24"/>
              </w:rPr>
            </w:pPr>
            <w:r>
              <w:rPr>
                <w:rFonts w:eastAsia="仿宋_GB2312"/>
                <w:sz w:val="24"/>
              </w:rPr>
              <w:t>参与领导</w:t>
            </w:r>
            <w:r>
              <w:rPr>
                <w:rFonts w:eastAsia="仿宋_GB2312"/>
                <w:sz w:val="24"/>
              </w:rPr>
              <w:t xml:space="preserve"> □</w:t>
            </w:r>
          </w:p>
        </w:tc>
        <w:tc>
          <w:tcPr>
            <w:tcW w:w="1200" w:type="dxa"/>
            <w:gridSpan w:val="3"/>
            <w:vAlign w:val="center"/>
          </w:tcPr>
          <w:p w:rsidR="00B17548" w:rsidRDefault="00FD05A3">
            <w:pPr>
              <w:rPr>
                <w:rFonts w:eastAsia="仿宋_GB2312"/>
                <w:sz w:val="24"/>
              </w:rPr>
            </w:pPr>
            <w:r>
              <w:rPr>
                <w:rFonts w:eastAsia="仿宋_GB2312"/>
                <w:sz w:val="24"/>
              </w:rPr>
              <w:t>全面负责</w:t>
            </w:r>
            <w:r>
              <w:rPr>
                <w:rFonts w:eastAsia="仿宋_GB2312"/>
                <w:sz w:val="24"/>
              </w:rPr>
              <w:t xml:space="preserve"> □</w:t>
            </w:r>
            <w:r>
              <w:rPr>
                <w:rFonts w:ascii="Arial" w:eastAsia="仿宋_GB2312" w:hAnsi="Arial" w:cs="Arial"/>
                <w:sz w:val="24"/>
              </w:rPr>
              <w:t>√</w:t>
            </w:r>
          </w:p>
        </w:tc>
        <w:tc>
          <w:tcPr>
            <w:tcW w:w="1200" w:type="dxa"/>
            <w:gridSpan w:val="3"/>
            <w:vAlign w:val="center"/>
          </w:tcPr>
          <w:p w:rsidR="00B17548" w:rsidRDefault="00FD05A3">
            <w:pPr>
              <w:rPr>
                <w:rFonts w:eastAsia="仿宋_GB2312"/>
                <w:sz w:val="24"/>
              </w:rPr>
            </w:pPr>
            <w:r>
              <w:rPr>
                <w:rFonts w:eastAsia="仿宋_GB2312"/>
                <w:sz w:val="24"/>
              </w:rPr>
              <w:t>部分负责</w:t>
            </w:r>
            <w:r>
              <w:rPr>
                <w:rFonts w:eastAsia="仿宋_GB2312"/>
                <w:sz w:val="24"/>
              </w:rPr>
              <w:t xml:space="preserve"> □</w:t>
            </w:r>
          </w:p>
        </w:tc>
        <w:tc>
          <w:tcPr>
            <w:tcW w:w="1712" w:type="dxa"/>
            <w:gridSpan w:val="2"/>
            <w:vAlign w:val="center"/>
          </w:tcPr>
          <w:p w:rsidR="00B17548" w:rsidRDefault="00FD05A3">
            <w:pPr>
              <w:rPr>
                <w:rFonts w:eastAsia="仿宋_GB2312"/>
                <w:sz w:val="24"/>
              </w:rPr>
            </w:pPr>
            <w:r>
              <w:rPr>
                <w:rFonts w:eastAsia="仿宋_GB2312"/>
                <w:sz w:val="24"/>
              </w:rPr>
              <w:t>具体执行</w:t>
            </w:r>
            <w:r>
              <w:rPr>
                <w:rFonts w:eastAsia="仿宋_GB2312"/>
                <w:sz w:val="24"/>
              </w:rPr>
              <w:t xml:space="preserve"> □</w:t>
            </w:r>
          </w:p>
        </w:tc>
      </w:tr>
      <w:tr w:rsidR="00B17548">
        <w:trPr>
          <w:trHeight w:val="482"/>
        </w:trPr>
        <w:tc>
          <w:tcPr>
            <w:tcW w:w="1126" w:type="dxa"/>
            <w:vMerge/>
            <w:vAlign w:val="center"/>
          </w:tcPr>
          <w:p w:rsidR="00B17548" w:rsidRDefault="00B17548">
            <w:pPr>
              <w:jc w:val="center"/>
              <w:rPr>
                <w:rFonts w:eastAsia="仿宋_GB2312"/>
                <w:sz w:val="24"/>
              </w:rPr>
            </w:pPr>
          </w:p>
        </w:tc>
        <w:tc>
          <w:tcPr>
            <w:tcW w:w="1395" w:type="dxa"/>
            <w:vAlign w:val="center"/>
          </w:tcPr>
          <w:p w:rsidR="00B17548" w:rsidRDefault="00FD05A3">
            <w:pPr>
              <w:rPr>
                <w:rFonts w:eastAsia="仿宋_GB2312"/>
                <w:sz w:val="24"/>
              </w:rPr>
            </w:pPr>
            <w:r>
              <w:rPr>
                <w:rFonts w:eastAsia="仿宋_GB2312"/>
                <w:sz w:val="24"/>
              </w:rPr>
              <w:t>完成情况</w:t>
            </w:r>
          </w:p>
        </w:tc>
        <w:tc>
          <w:tcPr>
            <w:tcW w:w="2000" w:type="dxa"/>
            <w:gridSpan w:val="4"/>
            <w:vAlign w:val="center"/>
          </w:tcPr>
          <w:p w:rsidR="00B17548" w:rsidRDefault="00FD05A3">
            <w:pPr>
              <w:rPr>
                <w:rFonts w:eastAsia="仿宋_GB2312"/>
                <w:sz w:val="24"/>
              </w:rPr>
            </w:pPr>
            <w:r>
              <w:rPr>
                <w:rFonts w:eastAsia="仿宋_GB2312"/>
                <w:sz w:val="24"/>
              </w:rPr>
              <w:t>圆满完成</w:t>
            </w:r>
            <w:r>
              <w:rPr>
                <w:rFonts w:eastAsia="仿宋_GB2312"/>
                <w:sz w:val="24"/>
              </w:rPr>
              <w:t xml:space="preserve"> □</w:t>
            </w:r>
            <w:r>
              <w:rPr>
                <w:rFonts w:ascii="Arial" w:eastAsia="仿宋_GB2312" w:hAnsi="Arial" w:cs="Arial"/>
                <w:sz w:val="24"/>
              </w:rPr>
              <w:t>√</w:t>
            </w:r>
          </w:p>
        </w:tc>
        <w:tc>
          <w:tcPr>
            <w:tcW w:w="2000" w:type="dxa"/>
            <w:gridSpan w:val="5"/>
            <w:vAlign w:val="center"/>
          </w:tcPr>
          <w:p w:rsidR="00B17548" w:rsidRDefault="00FD05A3">
            <w:pPr>
              <w:rPr>
                <w:rFonts w:eastAsia="仿宋_GB2312"/>
                <w:sz w:val="24"/>
              </w:rPr>
            </w:pPr>
            <w:r>
              <w:rPr>
                <w:rFonts w:eastAsia="仿宋_GB2312"/>
                <w:sz w:val="24"/>
              </w:rPr>
              <w:t>基本完成</w:t>
            </w:r>
            <w:r>
              <w:rPr>
                <w:rFonts w:eastAsia="仿宋_GB2312"/>
                <w:sz w:val="24"/>
              </w:rPr>
              <w:t xml:space="preserve"> □</w:t>
            </w:r>
          </w:p>
        </w:tc>
        <w:tc>
          <w:tcPr>
            <w:tcW w:w="2512" w:type="dxa"/>
            <w:gridSpan w:val="4"/>
            <w:vAlign w:val="center"/>
          </w:tcPr>
          <w:p w:rsidR="00B17548" w:rsidRDefault="00FD05A3">
            <w:pPr>
              <w:rPr>
                <w:rFonts w:eastAsia="仿宋_GB2312"/>
                <w:sz w:val="24"/>
              </w:rPr>
            </w:pPr>
            <w:r>
              <w:rPr>
                <w:rFonts w:eastAsia="仿宋_GB2312"/>
                <w:sz w:val="24"/>
              </w:rPr>
              <w:t>尚未完成</w:t>
            </w:r>
            <w:r>
              <w:rPr>
                <w:rFonts w:eastAsia="仿宋_GB2312"/>
                <w:sz w:val="24"/>
              </w:rPr>
              <w:t xml:space="preserve"> □</w:t>
            </w:r>
          </w:p>
        </w:tc>
      </w:tr>
      <w:tr w:rsidR="00B17548">
        <w:trPr>
          <w:trHeight w:val="1739"/>
        </w:trPr>
        <w:tc>
          <w:tcPr>
            <w:tcW w:w="1126" w:type="dxa"/>
            <w:vAlign w:val="center"/>
          </w:tcPr>
          <w:p w:rsidR="00B17548" w:rsidRDefault="00FD05A3">
            <w:pPr>
              <w:jc w:val="center"/>
              <w:rPr>
                <w:rFonts w:eastAsia="仿宋_GB2312"/>
                <w:sz w:val="24"/>
              </w:rPr>
            </w:pPr>
            <w:r>
              <w:rPr>
                <w:rFonts w:eastAsia="仿宋_GB2312"/>
                <w:sz w:val="24"/>
              </w:rPr>
              <w:t>荣誉</w:t>
            </w:r>
          </w:p>
          <w:p w:rsidR="00B17548" w:rsidRDefault="00FD05A3">
            <w:pPr>
              <w:jc w:val="center"/>
              <w:rPr>
                <w:rFonts w:eastAsia="仿宋_GB2312"/>
                <w:sz w:val="24"/>
              </w:rPr>
            </w:pPr>
            <w:r>
              <w:rPr>
                <w:rFonts w:eastAsia="仿宋_GB2312"/>
                <w:sz w:val="24"/>
              </w:rPr>
              <w:t>基础</w:t>
            </w:r>
          </w:p>
        </w:tc>
        <w:tc>
          <w:tcPr>
            <w:tcW w:w="7907" w:type="dxa"/>
            <w:gridSpan w:val="14"/>
            <w:vAlign w:val="center"/>
          </w:tcPr>
          <w:p w:rsidR="00B17548" w:rsidRDefault="00FD05A3">
            <w:pPr>
              <w:rPr>
                <w:rFonts w:eastAsia="仿宋_GB2312"/>
                <w:b/>
                <w:sz w:val="24"/>
              </w:rPr>
            </w:pPr>
            <w:r>
              <w:rPr>
                <w:rFonts w:eastAsia="仿宋_GB2312" w:hint="eastAsia"/>
                <w:b/>
                <w:sz w:val="24"/>
              </w:rPr>
              <w:t>“全国五一劳动奖状”（</w:t>
            </w:r>
            <w:r>
              <w:rPr>
                <w:rFonts w:eastAsia="仿宋_GB2312" w:hint="eastAsia"/>
                <w:b/>
                <w:sz w:val="24"/>
              </w:rPr>
              <w:t>2017</w:t>
            </w:r>
            <w:r>
              <w:rPr>
                <w:rFonts w:eastAsia="仿宋_GB2312" w:hint="eastAsia"/>
                <w:b/>
                <w:sz w:val="24"/>
              </w:rPr>
              <w:t>年）</w:t>
            </w:r>
          </w:p>
          <w:p w:rsidR="00B17548" w:rsidRDefault="00FD05A3">
            <w:pPr>
              <w:rPr>
                <w:rFonts w:eastAsia="仿宋_GB2312"/>
                <w:b/>
                <w:sz w:val="24"/>
              </w:rPr>
            </w:pPr>
            <w:r>
              <w:rPr>
                <w:rFonts w:eastAsia="仿宋_GB2312" w:hint="eastAsia"/>
                <w:b/>
                <w:sz w:val="24"/>
              </w:rPr>
              <w:t>“全国职工职业道德建设标兵单位”（</w:t>
            </w:r>
            <w:r>
              <w:rPr>
                <w:rFonts w:eastAsia="仿宋_GB2312" w:hint="eastAsia"/>
                <w:b/>
                <w:sz w:val="24"/>
              </w:rPr>
              <w:t>2016</w:t>
            </w:r>
            <w:r>
              <w:rPr>
                <w:rFonts w:eastAsia="仿宋_GB2312" w:hint="eastAsia"/>
                <w:b/>
                <w:sz w:val="24"/>
              </w:rPr>
              <w:t>年）</w:t>
            </w:r>
          </w:p>
          <w:p w:rsidR="00B17548" w:rsidRDefault="00FD05A3">
            <w:pPr>
              <w:rPr>
                <w:rFonts w:eastAsia="仿宋_GB2312"/>
                <w:b/>
                <w:sz w:val="24"/>
              </w:rPr>
            </w:pPr>
            <w:r>
              <w:rPr>
                <w:rFonts w:eastAsia="仿宋_GB2312" w:hint="eastAsia"/>
                <w:b/>
                <w:sz w:val="24"/>
              </w:rPr>
              <w:t>“全国城市医院思想政治工作先进单位”（</w:t>
            </w:r>
            <w:r>
              <w:rPr>
                <w:rFonts w:eastAsia="仿宋_GB2312" w:hint="eastAsia"/>
                <w:b/>
                <w:sz w:val="24"/>
              </w:rPr>
              <w:t>2016</w:t>
            </w:r>
            <w:r>
              <w:rPr>
                <w:rFonts w:eastAsia="仿宋_GB2312" w:hint="eastAsia"/>
                <w:b/>
                <w:sz w:val="24"/>
              </w:rPr>
              <w:t>年）</w:t>
            </w:r>
          </w:p>
        </w:tc>
      </w:tr>
      <w:tr w:rsidR="00B17548" w:rsidTr="006C3FB4">
        <w:trPr>
          <w:trHeight w:val="1720"/>
        </w:trPr>
        <w:tc>
          <w:tcPr>
            <w:tcW w:w="1126" w:type="dxa"/>
            <w:vAlign w:val="center"/>
          </w:tcPr>
          <w:p w:rsidR="00B17548" w:rsidRDefault="00FD05A3">
            <w:pPr>
              <w:jc w:val="center"/>
              <w:rPr>
                <w:rFonts w:eastAsia="仿宋_GB2312"/>
                <w:sz w:val="24"/>
              </w:rPr>
            </w:pPr>
            <w:r>
              <w:rPr>
                <w:rFonts w:eastAsia="仿宋_GB2312"/>
                <w:sz w:val="24"/>
              </w:rPr>
              <w:t>补充</w:t>
            </w:r>
          </w:p>
          <w:p w:rsidR="00B17548" w:rsidRDefault="00FD05A3">
            <w:pPr>
              <w:jc w:val="center"/>
              <w:rPr>
                <w:rFonts w:eastAsia="仿宋_GB2312"/>
                <w:sz w:val="24"/>
              </w:rPr>
            </w:pPr>
            <w:r>
              <w:rPr>
                <w:rFonts w:eastAsia="仿宋_GB2312"/>
                <w:sz w:val="24"/>
              </w:rPr>
              <w:t>说明</w:t>
            </w:r>
          </w:p>
        </w:tc>
        <w:tc>
          <w:tcPr>
            <w:tcW w:w="7907" w:type="dxa"/>
            <w:gridSpan w:val="14"/>
            <w:vAlign w:val="center"/>
          </w:tcPr>
          <w:p w:rsidR="00B17548" w:rsidRDefault="00B17548">
            <w:pPr>
              <w:jc w:val="center"/>
              <w:rPr>
                <w:rFonts w:eastAsia="仿宋_GB2312"/>
                <w:sz w:val="24"/>
              </w:rPr>
            </w:pPr>
          </w:p>
        </w:tc>
      </w:tr>
    </w:tbl>
    <w:p w:rsidR="00B17548" w:rsidRDefault="00B17548" w:rsidP="00CC3755">
      <w:pPr>
        <w:spacing w:line="640" w:lineRule="exact"/>
        <w:jc w:val="center"/>
      </w:pPr>
    </w:p>
    <w:sectPr w:rsidR="00B17548" w:rsidSect="00CC3755">
      <w:headerReference w:type="default" r:id="rId7"/>
      <w:footerReference w:type="default" r:id="rId8"/>
      <w:pgSz w:w="11906" w:h="16838"/>
      <w:pgMar w:top="1418" w:right="1701" w:bottom="1418" w:left="1474" w:header="851" w:footer="1191" w:gutter="0"/>
      <w:pgNumType w:fmt="numberInDash"/>
      <w:cols w:space="425"/>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72B" w:rsidRDefault="00B7572B">
      <w:r>
        <w:separator/>
      </w:r>
    </w:p>
  </w:endnote>
  <w:endnote w:type="continuationSeparator" w:id="1">
    <w:p w:rsidR="00B7572B" w:rsidRDefault="00B75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48" w:rsidRDefault="00B1754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72B" w:rsidRDefault="00B7572B">
      <w:r>
        <w:separator/>
      </w:r>
    </w:p>
  </w:footnote>
  <w:footnote w:type="continuationSeparator" w:id="1">
    <w:p w:rsidR="00B7572B" w:rsidRDefault="00B75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48" w:rsidRDefault="00DA2043">
    <w:pPr>
      <w:pStyle w:val="a3"/>
      <w:framePr w:wrap="around" w:vAnchor="text" w:hAnchor="page" w:x="1064" w:y="665"/>
      <w:ind w:leftChars="100" w:left="210" w:rightChars="100" w:right="210"/>
      <w:rPr>
        <w:rStyle w:val="a5"/>
        <w:rFonts w:ascii="宋体" w:hAnsi="宋体"/>
        <w:sz w:val="24"/>
        <w:szCs w:val="24"/>
      </w:rPr>
    </w:pPr>
    <w:r>
      <w:rPr>
        <w:rStyle w:val="a5"/>
        <w:rFonts w:ascii="宋体" w:hAnsi="宋体"/>
        <w:sz w:val="24"/>
        <w:szCs w:val="24"/>
      </w:rPr>
      <w:fldChar w:fldCharType="begin"/>
    </w:r>
    <w:r w:rsidR="00FD05A3">
      <w:rPr>
        <w:rStyle w:val="a5"/>
        <w:rFonts w:ascii="宋体" w:hAnsi="宋体"/>
        <w:sz w:val="24"/>
        <w:szCs w:val="24"/>
      </w:rPr>
      <w:instrText xml:space="preserve">PAGE  </w:instrText>
    </w:r>
    <w:r>
      <w:rPr>
        <w:rStyle w:val="a5"/>
        <w:rFonts w:ascii="宋体" w:hAnsi="宋体"/>
        <w:sz w:val="24"/>
        <w:szCs w:val="24"/>
      </w:rPr>
      <w:fldChar w:fldCharType="separate"/>
    </w:r>
    <w:r w:rsidR="006C3FB4">
      <w:rPr>
        <w:rStyle w:val="a5"/>
        <w:rFonts w:ascii="宋体" w:hAnsi="宋体"/>
        <w:noProof/>
        <w:sz w:val="24"/>
        <w:szCs w:val="24"/>
      </w:rPr>
      <w:t>- 1 -</w:t>
    </w:r>
    <w:r>
      <w:rPr>
        <w:rStyle w:val="a5"/>
        <w:rFonts w:ascii="宋体" w:hAnsi="宋体"/>
        <w:sz w:val="24"/>
        <w:szCs w:val="24"/>
      </w:rPr>
      <w:fldChar w:fldCharType="end"/>
    </w:r>
  </w:p>
  <w:p w:rsidR="00B17548" w:rsidRDefault="00B1754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60D6"/>
    <w:rsid w:val="000D74AF"/>
    <w:rsid w:val="000F3F8E"/>
    <w:rsid w:val="00126120"/>
    <w:rsid w:val="00153019"/>
    <w:rsid w:val="001E5DF7"/>
    <w:rsid w:val="002218F7"/>
    <w:rsid w:val="0028512B"/>
    <w:rsid w:val="00295CEF"/>
    <w:rsid w:val="00347ABD"/>
    <w:rsid w:val="00352B30"/>
    <w:rsid w:val="003E14F9"/>
    <w:rsid w:val="004013CA"/>
    <w:rsid w:val="005C3C26"/>
    <w:rsid w:val="005C4286"/>
    <w:rsid w:val="005D3DB3"/>
    <w:rsid w:val="0065297E"/>
    <w:rsid w:val="00663B8E"/>
    <w:rsid w:val="006850F8"/>
    <w:rsid w:val="006B3EA7"/>
    <w:rsid w:val="006C3C0C"/>
    <w:rsid w:val="006C3FB4"/>
    <w:rsid w:val="006D60D6"/>
    <w:rsid w:val="007A0EE6"/>
    <w:rsid w:val="007A1017"/>
    <w:rsid w:val="007C2894"/>
    <w:rsid w:val="008079EB"/>
    <w:rsid w:val="008705AA"/>
    <w:rsid w:val="008C7EA9"/>
    <w:rsid w:val="008F00F5"/>
    <w:rsid w:val="00915AC7"/>
    <w:rsid w:val="009C2762"/>
    <w:rsid w:val="009D527A"/>
    <w:rsid w:val="00A31204"/>
    <w:rsid w:val="00A33329"/>
    <w:rsid w:val="00AB4B12"/>
    <w:rsid w:val="00AC66F4"/>
    <w:rsid w:val="00B17548"/>
    <w:rsid w:val="00B20C54"/>
    <w:rsid w:val="00B57415"/>
    <w:rsid w:val="00B7572B"/>
    <w:rsid w:val="00BB5962"/>
    <w:rsid w:val="00C3464B"/>
    <w:rsid w:val="00CC3755"/>
    <w:rsid w:val="00CD4562"/>
    <w:rsid w:val="00CD64BE"/>
    <w:rsid w:val="00D65C62"/>
    <w:rsid w:val="00D82FA4"/>
    <w:rsid w:val="00DA2043"/>
    <w:rsid w:val="00DC700B"/>
    <w:rsid w:val="00E15772"/>
    <w:rsid w:val="00E47ACA"/>
    <w:rsid w:val="00E5245E"/>
    <w:rsid w:val="00E74201"/>
    <w:rsid w:val="00EA6DB5"/>
    <w:rsid w:val="00EB70BB"/>
    <w:rsid w:val="00EE3B7B"/>
    <w:rsid w:val="00F00F08"/>
    <w:rsid w:val="00F0298F"/>
    <w:rsid w:val="00F05C79"/>
    <w:rsid w:val="00F10577"/>
    <w:rsid w:val="00F456ED"/>
    <w:rsid w:val="00FB6D64"/>
    <w:rsid w:val="00FC63D1"/>
    <w:rsid w:val="00FD05A3"/>
    <w:rsid w:val="14F35788"/>
    <w:rsid w:val="18852193"/>
    <w:rsid w:val="2AD20157"/>
    <w:rsid w:val="3DF03BD2"/>
    <w:rsid w:val="4D2E7E26"/>
    <w:rsid w:val="4E3F4446"/>
    <w:rsid w:val="4E516CAC"/>
    <w:rsid w:val="5A4D7FDE"/>
    <w:rsid w:val="5C930904"/>
    <w:rsid w:val="5CA3712B"/>
    <w:rsid w:val="5D9B4659"/>
    <w:rsid w:val="723847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E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C7EA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C7EA9"/>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rsid w:val="008C7EA9"/>
    <w:rPr>
      <w:rFonts w:cs="Times New Roman"/>
    </w:rPr>
  </w:style>
  <w:style w:type="character" w:customStyle="1" w:styleId="Char0">
    <w:name w:val="页眉 Char"/>
    <w:basedOn w:val="a0"/>
    <w:link w:val="a4"/>
    <w:uiPriority w:val="99"/>
    <w:qFormat/>
    <w:rsid w:val="008C7EA9"/>
    <w:rPr>
      <w:kern w:val="2"/>
      <w:sz w:val="18"/>
      <w:szCs w:val="18"/>
    </w:rPr>
  </w:style>
  <w:style w:type="character" w:customStyle="1" w:styleId="Char">
    <w:name w:val="页脚 Char"/>
    <w:basedOn w:val="a0"/>
    <w:link w:val="a3"/>
    <w:uiPriority w:val="99"/>
    <w:qFormat/>
    <w:rsid w:val="008C7EA9"/>
    <w:rPr>
      <w:kern w:val="2"/>
      <w:sz w:val="18"/>
      <w:szCs w:val="18"/>
    </w:rPr>
  </w:style>
  <w:style w:type="paragraph" w:styleId="a6">
    <w:name w:val="Balloon Text"/>
    <w:basedOn w:val="a"/>
    <w:link w:val="Char1"/>
    <w:uiPriority w:val="99"/>
    <w:semiHidden/>
    <w:unhideWhenUsed/>
    <w:rsid w:val="008705AA"/>
    <w:rPr>
      <w:sz w:val="18"/>
      <w:szCs w:val="18"/>
    </w:rPr>
  </w:style>
  <w:style w:type="character" w:customStyle="1" w:styleId="Char1">
    <w:name w:val="批注框文本 Char"/>
    <w:basedOn w:val="a0"/>
    <w:link w:val="a6"/>
    <w:uiPriority w:val="99"/>
    <w:semiHidden/>
    <w:rsid w:val="008705A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471</Words>
  <Characters>2690</Characters>
  <Application>Microsoft Office Word</Application>
  <DocSecurity>0</DocSecurity>
  <Lines>22</Lines>
  <Paragraphs>6</Paragraphs>
  <ScaleCrop>false</ScaleCrop>
  <Company>微软中国</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熊建华</cp:lastModifiedBy>
  <cp:revision>3</cp:revision>
  <cp:lastPrinted>2017-06-29T08:13:00Z</cp:lastPrinted>
  <dcterms:created xsi:type="dcterms:W3CDTF">2017-07-06T08:04:00Z</dcterms:created>
  <dcterms:modified xsi:type="dcterms:W3CDTF">2017-07-06T08:04:00Z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