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jc w:val="left"/>
        <w:rPr>
          <w:rFonts w:hint="default" w:ascii="原版宋体" w:hAnsi="原版宋体" w:eastAsia="仿宋_GB2312" w:cs="仿宋_GB2312"/>
          <w:b w:val="0"/>
          <w:bCs w:val="0"/>
          <w:color w:val="auto"/>
          <w:sz w:val="32"/>
          <w:szCs w:val="32"/>
          <w:highlight w:val="none"/>
          <w:u w:val="none"/>
          <w:lang w:val="en-US" w:eastAsia="zh-CN" w:bidi="ar"/>
        </w:rPr>
      </w:pPr>
      <w:r>
        <w:rPr>
          <w:rFonts w:hint="default" w:ascii="原版宋体" w:hAnsi="原版宋体" w:eastAsia="仿宋_GB2312" w:cs="仿宋_GB2312"/>
          <w:b w:val="0"/>
          <w:bCs w:val="0"/>
          <w:color w:val="auto"/>
          <w:sz w:val="32"/>
          <w:szCs w:val="32"/>
          <w:highlight w:val="none"/>
          <w:u w:val="none"/>
          <w:lang w:val="en-US" w:eastAsia="zh-CN" w:bidi="ar"/>
        </w:rPr>
        <w:t>HNPR-2023-20007</w:t>
      </w:r>
    </w:p>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sz w:val="32"/>
          <w:szCs w:val="32"/>
        </w:rPr>
      </w:pPr>
    </w:p>
    <w:p>
      <w:pPr>
        <w:pStyle w:val="2"/>
        <w:rPr>
          <w:rFonts w:ascii="原版宋体" w:hAnsi="原版宋体"/>
          <w:sz w:val="32"/>
          <w:szCs w:val="32"/>
        </w:rPr>
      </w:pPr>
    </w:p>
    <w:p>
      <w:pPr>
        <w:pStyle w:val="3"/>
        <w:rPr>
          <w:rFonts w:ascii="原版宋体" w:hAnsi="原版宋体"/>
          <w:sz w:val="32"/>
          <w:szCs w:val="32"/>
        </w:rPr>
      </w:pPr>
    </w:p>
    <w:p/>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sz w:val="32"/>
          <w:szCs w:val="32"/>
        </w:rPr>
      </w:pPr>
    </w:p>
    <w:p>
      <w:pPr>
        <w:keepNext w:val="0"/>
        <w:keepLines w:val="0"/>
        <w:pageBreakBefore w:val="0"/>
        <w:widowControl w:val="0"/>
        <w:tabs>
          <w:tab w:val="left" w:pos="7455"/>
        </w:tabs>
        <w:kinsoku/>
        <w:wordWrap/>
        <w:overflowPunct/>
        <w:topLinePunct w:val="0"/>
        <w:autoSpaceDE/>
        <w:autoSpaceDN/>
        <w:bidi w:val="0"/>
        <w:adjustRightInd/>
        <w:snapToGrid/>
        <w:jc w:val="center"/>
        <w:textAlignment w:val="auto"/>
        <w:rPr>
          <w:rFonts w:ascii="原版宋体" w:hAnsi="原版宋体" w:eastAsia="仿宋_GB2312"/>
          <w:color w:val="000000"/>
          <w:sz w:val="32"/>
          <w:szCs w:val="32"/>
        </w:rPr>
      </w:pPr>
      <w:r>
        <w:rPr>
          <w:rFonts w:hint="eastAsia" w:ascii="原版宋体" w:hAnsi="原版宋体" w:eastAsia="仿宋_GB2312" w:cs="仿宋_GB2312"/>
          <w:b w:val="0"/>
          <w:bCs w:val="0"/>
          <w:color w:val="auto"/>
          <w:sz w:val="32"/>
          <w:szCs w:val="32"/>
          <w:highlight w:val="none"/>
          <w:u w:val="none"/>
          <w:lang w:eastAsia="zh-CN" w:bidi="ar"/>
        </w:rPr>
        <w:t>湘卫医</w:t>
      </w:r>
      <w:r>
        <w:rPr>
          <w:rFonts w:ascii="原版宋体" w:hAnsi="原版宋体" w:eastAsia="仿宋_GB2312" w:cs="仿宋_GB2312"/>
          <w:b w:val="0"/>
          <w:bCs w:val="0"/>
          <w:color w:val="auto"/>
          <w:sz w:val="32"/>
          <w:szCs w:val="32"/>
          <w:highlight w:val="none"/>
          <w:u w:val="none"/>
          <w:lang w:eastAsia="zh-CN" w:bidi="ar"/>
        </w:rPr>
        <w:t>发〔202</w:t>
      </w:r>
      <w:r>
        <w:rPr>
          <w:rFonts w:hint="eastAsia" w:ascii="原版宋体" w:hAnsi="原版宋体" w:eastAsia="仿宋_GB2312" w:cs="仿宋_GB2312"/>
          <w:b w:val="0"/>
          <w:bCs w:val="0"/>
          <w:color w:val="auto"/>
          <w:sz w:val="32"/>
          <w:szCs w:val="32"/>
          <w:highlight w:val="none"/>
          <w:u w:val="none"/>
          <w:lang w:val="en-US" w:eastAsia="zh-CN" w:bidi="ar"/>
        </w:rPr>
        <w:t>3</w:t>
      </w:r>
      <w:r>
        <w:rPr>
          <w:rFonts w:ascii="原版宋体" w:hAnsi="原版宋体" w:eastAsia="仿宋_GB2312" w:cs="仿宋_GB2312"/>
          <w:b w:val="0"/>
          <w:bCs w:val="0"/>
          <w:color w:val="auto"/>
          <w:sz w:val="32"/>
          <w:szCs w:val="32"/>
          <w:highlight w:val="none"/>
          <w:u w:val="none"/>
          <w:lang w:eastAsia="zh-CN" w:bidi="ar"/>
        </w:rPr>
        <w:t>〕</w:t>
      </w:r>
      <w:r>
        <w:rPr>
          <w:rFonts w:hint="eastAsia" w:ascii="原版宋体" w:hAnsi="原版宋体" w:eastAsia="仿宋_GB2312" w:cs="仿宋_GB2312"/>
          <w:b w:val="0"/>
          <w:bCs w:val="0"/>
          <w:color w:val="auto"/>
          <w:sz w:val="32"/>
          <w:szCs w:val="32"/>
          <w:highlight w:val="none"/>
          <w:u w:val="none"/>
          <w:lang w:val="en-US" w:eastAsia="zh-CN" w:bidi="ar"/>
        </w:rPr>
        <w:t>20</w:t>
      </w:r>
      <w:r>
        <w:rPr>
          <w:rFonts w:ascii="原版宋体" w:hAnsi="原版宋体" w:eastAsia="仿宋_GB2312" w:cs="仿宋_GB2312"/>
          <w:b w:val="0"/>
          <w:bCs w:val="0"/>
          <w:color w:val="auto"/>
          <w:sz w:val="32"/>
          <w:szCs w:val="32"/>
          <w:highlight w:val="none"/>
          <w:u w:val="none"/>
          <w:lang w:eastAsia="zh-CN" w:bidi="ar"/>
        </w:rPr>
        <w:t>号</w:t>
      </w:r>
    </w:p>
    <w:p>
      <w:pPr>
        <w:keepNext w:val="0"/>
        <w:keepLines w:val="0"/>
        <w:pageBreakBefore w:val="0"/>
        <w:widowControl w:val="0"/>
        <w:kinsoku/>
        <w:wordWrap/>
        <w:overflowPunct/>
        <w:topLinePunct w:val="0"/>
        <w:autoSpaceDE/>
        <w:autoSpaceDN/>
        <w:bidi w:val="0"/>
        <w:adjustRightInd/>
        <w:snapToGrid/>
        <w:textAlignment w:val="auto"/>
        <w:rPr>
          <w:rFonts w:hint="eastAsia" w:ascii="原版宋体" w:hAnsi="原版宋体"/>
        </w:rPr>
      </w:pPr>
    </w:p>
    <w:p>
      <w:pPr>
        <w:pStyle w:val="2"/>
        <w:rPr>
          <w:rFonts w:hint="eastAsia"/>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原版宋体" w:hAnsi="原版宋体" w:eastAsia="方正小标宋简体" w:cs="方正小标宋简体"/>
          <w:spacing w:val="-11"/>
          <w:sz w:val="44"/>
          <w:szCs w:val="52"/>
          <w:lang w:val="en-US" w:eastAsia="zh-CN"/>
        </w:rPr>
      </w:pPr>
      <w:r>
        <w:rPr>
          <w:rFonts w:hint="eastAsia" w:ascii="原版宋体" w:hAnsi="原版宋体" w:eastAsia="方正小标宋简体" w:cs="方正小标宋简体"/>
          <w:spacing w:val="-11"/>
          <w:sz w:val="44"/>
          <w:szCs w:val="52"/>
          <w:lang w:val="en-US" w:eastAsia="zh-CN"/>
        </w:rPr>
        <w:t>湖南省卫生健康委</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原版宋体" w:hAnsi="原版宋体" w:eastAsia="方正小标宋简体" w:cs="方正小标宋简体"/>
          <w:spacing w:val="-11"/>
          <w:sz w:val="44"/>
          <w:szCs w:val="52"/>
          <w:lang w:val="en-US" w:eastAsia="zh-CN"/>
        </w:rPr>
      </w:pPr>
      <w:r>
        <w:rPr>
          <w:rFonts w:hint="eastAsia" w:ascii="原版宋体" w:hAnsi="原版宋体" w:eastAsia="方正小标宋简体" w:cs="方正小标宋简体"/>
          <w:spacing w:val="-11"/>
          <w:sz w:val="44"/>
          <w:szCs w:val="52"/>
          <w:lang w:val="en-US" w:eastAsia="zh-CN"/>
        </w:rPr>
        <w:t>关于印发《三级儿童专科医院评审标准</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原版宋体" w:hAnsi="原版宋体" w:eastAsia="方正小标宋简体" w:cs="方正小标宋简体"/>
          <w:spacing w:val="-11"/>
          <w:sz w:val="44"/>
          <w:szCs w:val="52"/>
          <w:lang w:val="en-US" w:eastAsia="zh-CN"/>
        </w:rPr>
      </w:pPr>
      <w:r>
        <w:rPr>
          <w:rFonts w:hint="eastAsia" w:ascii="原版宋体" w:hAnsi="原版宋体" w:eastAsia="方正小标宋简体" w:cs="方正小标宋简体"/>
          <w:spacing w:val="-11"/>
          <w:sz w:val="44"/>
          <w:szCs w:val="52"/>
          <w:lang w:val="en-US" w:eastAsia="zh-CN"/>
        </w:rPr>
        <w:t>（2022年版）湖南省实施细则》等8项专科医院</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原版宋体" w:hAnsi="原版宋体" w:eastAsia="方正小标宋简体" w:cs="方正小标宋简体"/>
          <w:spacing w:val="-11"/>
          <w:sz w:val="44"/>
          <w:szCs w:val="52"/>
          <w:lang w:val="en-US" w:eastAsia="zh-CN"/>
        </w:rPr>
      </w:pPr>
      <w:r>
        <w:rPr>
          <w:rFonts w:hint="eastAsia" w:ascii="原版宋体" w:hAnsi="原版宋体" w:eastAsia="方正小标宋简体" w:cs="方正小标宋简体"/>
          <w:spacing w:val="-11"/>
          <w:sz w:val="44"/>
          <w:szCs w:val="52"/>
          <w:lang w:val="en-US" w:eastAsia="zh-CN"/>
        </w:rPr>
        <w:t>评审实施细则的通知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原版宋体" w:hAnsi="原版宋体" w:eastAsia="仿宋_GB2312" w:cs="仿宋_GB2312"/>
          <w:b w:val="0"/>
          <w:bCs w:val="0"/>
          <w:color w:val="auto"/>
          <w:sz w:val="32"/>
          <w:szCs w:val="32"/>
          <w:highlight w:val="none"/>
          <w:u w:val="none"/>
          <w:lang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原版宋体" w:hAnsi="原版宋体" w:eastAsia="仿宋_GB2312" w:cs="仿宋_GB2312"/>
          <w:b w:val="0"/>
          <w:bCs w:val="0"/>
          <w:color w:val="auto"/>
          <w:sz w:val="32"/>
          <w:szCs w:val="32"/>
          <w:highlight w:val="none"/>
          <w:u w:val="none"/>
          <w:lang w:eastAsia="zh-CN" w:bidi="ar"/>
        </w:rPr>
      </w:pPr>
      <w:r>
        <w:rPr>
          <w:rFonts w:ascii="原版宋体" w:hAnsi="原版宋体" w:eastAsia="仿宋_GB2312" w:cs="仿宋_GB2312"/>
          <w:b w:val="0"/>
          <w:bCs w:val="0"/>
          <w:color w:val="auto"/>
          <w:sz w:val="32"/>
          <w:szCs w:val="32"/>
          <w:highlight w:val="none"/>
          <w:u w:val="none"/>
          <w:lang w:eastAsia="zh-CN" w:bidi="ar"/>
        </w:rPr>
        <w:t>各市州卫生健康委，委直属和联系医疗机构：</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原版宋体" w:hAnsi="原版宋体" w:eastAsia="仿宋_GB2312" w:cs="仿宋_GB2312"/>
          <w:b w:val="0"/>
          <w:bCs w:val="0"/>
          <w:color w:val="auto"/>
          <w:sz w:val="32"/>
          <w:szCs w:val="32"/>
          <w:highlight w:val="none"/>
          <w:u w:val="none"/>
          <w:lang w:val="en-US" w:eastAsia="zh-CN" w:bidi="ar"/>
        </w:rPr>
      </w:pPr>
      <w:r>
        <w:rPr>
          <w:rFonts w:hint="default" w:ascii="原版宋体" w:hAnsi="原版宋体" w:eastAsia="仿宋_GB2312" w:cs="仿宋_GB2312"/>
          <w:b w:val="0"/>
          <w:bCs w:val="0"/>
          <w:color w:val="auto"/>
          <w:sz w:val="32"/>
          <w:szCs w:val="32"/>
          <w:highlight w:val="none"/>
          <w:u w:val="none"/>
          <w:lang w:eastAsia="zh-CN" w:bidi="ar"/>
        </w:rPr>
        <w:t>为进一步完善我省医院评审评价体系，推动专科医院评审科学客观、精准量化，提高专科医院管理水平，促进医院高质量发展，</w:t>
      </w:r>
      <w:r>
        <w:rPr>
          <w:rFonts w:ascii="原版宋体" w:hAnsi="原版宋体" w:eastAsia="仿宋_GB2312" w:cs="仿宋_GB2312"/>
          <w:b w:val="0"/>
          <w:bCs w:val="0"/>
          <w:color w:val="auto"/>
          <w:sz w:val="32"/>
          <w:szCs w:val="32"/>
          <w:highlight w:val="none"/>
          <w:u w:val="none"/>
          <w:lang w:eastAsia="zh-CN" w:bidi="ar"/>
        </w:rPr>
        <w:t>根据《国家卫生健康委关于印发</w:t>
      </w:r>
      <w:r>
        <w:rPr>
          <w:rFonts w:hint="eastAsia" w:ascii="原版宋体" w:hAnsi="原版宋体" w:eastAsia="仿宋_GB2312" w:cs="仿宋_GB2312"/>
          <w:b w:val="0"/>
          <w:bCs w:val="0"/>
          <w:color w:val="auto"/>
          <w:sz w:val="32"/>
          <w:szCs w:val="32"/>
          <w:highlight w:val="none"/>
          <w:u w:val="none"/>
          <w:lang w:eastAsia="zh-CN" w:bidi="ar"/>
        </w:rPr>
        <w:t>〈</w:t>
      </w:r>
      <w:r>
        <w:rPr>
          <w:rFonts w:ascii="原版宋体" w:hAnsi="原版宋体" w:eastAsia="仿宋_GB2312" w:cs="仿宋_GB2312"/>
          <w:b w:val="0"/>
          <w:bCs w:val="0"/>
          <w:color w:val="auto"/>
          <w:sz w:val="32"/>
          <w:szCs w:val="32"/>
          <w:highlight w:val="none"/>
          <w:u w:val="none"/>
          <w:lang w:eastAsia="zh-CN" w:bidi="ar"/>
        </w:rPr>
        <w:t>三级医院评审标准（202</w:t>
      </w:r>
      <w:r>
        <w:rPr>
          <w:rFonts w:hint="default" w:ascii="原版宋体" w:hAnsi="原版宋体" w:eastAsia="仿宋_GB2312" w:cs="仿宋_GB2312"/>
          <w:b w:val="0"/>
          <w:bCs w:val="0"/>
          <w:color w:val="auto"/>
          <w:sz w:val="32"/>
          <w:szCs w:val="32"/>
          <w:highlight w:val="none"/>
          <w:u w:val="none"/>
          <w:lang w:val="en-US" w:eastAsia="zh-CN" w:bidi="ar"/>
        </w:rPr>
        <w:t>2</w:t>
      </w:r>
      <w:r>
        <w:rPr>
          <w:rFonts w:ascii="原版宋体" w:hAnsi="原版宋体" w:eastAsia="仿宋_GB2312" w:cs="仿宋_GB2312"/>
          <w:b w:val="0"/>
          <w:bCs w:val="0"/>
          <w:color w:val="auto"/>
          <w:sz w:val="32"/>
          <w:szCs w:val="32"/>
          <w:highlight w:val="none"/>
          <w:u w:val="none"/>
          <w:lang w:eastAsia="zh-CN" w:bidi="ar"/>
        </w:rPr>
        <w:t>年版）</w:t>
      </w:r>
      <w:r>
        <w:rPr>
          <w:rFonts w:hint="eastAsia" w:ascii="原版宋体" w:hAnsi="原版宋体" w:eastAsia="仿宋_GB2312" w:cs="仿宋_GB2312"/>
          <w:b w:val="0"/>
          <w:bCs w:val="0"/>
          <w:color w:val="auto"/>
          <w:sz w:val="32"/>
          <w:szCs w:val="32"/>
          <w:highlight w:val="none"/>
          <w:u w:val="none"/>
          <w:lang w:eastAsia="zh-CN" w:bidi="ar"/>
        </w:rPr>
        <w:t>〉</w:t>
      </w:r>
      <w:r>
        <w:rPr>
          <w:rFonts w:hint="default" w:ascii="原版宋体" w:hAnsi="原版宋体" w:eastAsia="仿宋_GB2312" w:cs="仿宋_GB2312"/>
          <w:b w:val="0"/>
          <w:bCs w:val="0"/>
          <w:color w:val="auto"/>
          <w:sz w:val="32"/>
          <w:szCs w:val="32"/>
          <w:highlight w:val="none"/>
          <w:u w:val="none"/>
          <w:lang w:eastAsia="zh-CN" w:bidi="ar"/>
        </w:rPr>
        <w:t>及其实施细则</w:t>
      </w:r>
      <w:r>
        <w:rPr>
          <w:rFonts w:ascii="原版宋体" w:hAnsi="原版宋体" w:eastAsia="仿宋_GB2312" w:cs="仿宋_GB2312"/>
          <w:b w:val="0"/>
          <w:bCs w:val="0"/>
          <w:color w:val="auto"/>
          <w:sz w:val="32"/>
          <w:szCs w:val="32"/>
          <w:highlight w:val="none"/>
          <w:u w:val="none"/>
          <w:lang w:eastAsia="zh-CN" w:bidi="ar"/>
        </w:rPr>
        <w:t>的通知》（国卫医</w:t>
      </w:r>
      <w:r>
        <w:rPr>
          <w:rFonts w:hint="default" w:ascii="原版宋体" w:hAnsi="原版宋体" w:eastAsia="仿宋_GB2312" w:cs="仿宋_GB2312"/>
          <w:b w:val="0"/>
          <w:bCs w:val="0"/>
          <w:color w:val="auto"/>
          <w:sz w:val="32"/>
          <w:szCs w:val="32"/>
          <w:highlight w:val="none"/>
          <w:u w:val="none"/>
          <w:lang w:eastAsia="zh-CN" w:bidi="ar"/>
        </w:rPr>
        <w:t>政</w:t>
      </w:r>
      <w:r>
        <w:rPr>
          <w:rFonts w:ascii="原版宋体" w:hAnsi="原版宋体" w:eastAsia="仿宋_GB2312" w:cs="仿宋_GB2312"/>
          <w:b w:val="0"/>
          <w:bCs w:val="0"/>
          <w:color w:val="auto"/>
          <w:sz w:val="32"/>
          <w:szCs w:val="32"/>
          <w:highlight w:val="none"/>
          <w:u w:val="none"/>
          <w:lang w:eastAsia="zh-CN" w:bidi="ar"/>
        </w:rPr>
        <w:t>发〔202</w:t>
      </w:r>
      <w:r>
        <w:rPr>
          <w:rFonts w:hint="default" w:ascii="原版宋体" w:hAnsi="原版宋体" w:eastAsia="仿宋_GB2312" w:cs="仿宋_GB2312"/>
          <w:b w:val="0"/>
          <w:bCs w:val="0"/>
          <w:color w:val="auto"/>
          <w:sz w:val="32"/>
          <w:szCs w:val="32"/>
          <w:highlight w:val="none"/>
          <w:u w:val="none"/>
          <w:lang w:val="en-US" w:eastAsia="zh-CN" w:bidi="ar"/>
        </w:rPr>
        <w:t>2</w:t>
      </w:r>
      <w:r>
        <w:rPr>
          <w:rFonts w:ascii="原版宋体" w:hAnsi="原版宋体" w:eastAsia="仿宋_GB2312" w:cs="仿宋_GB2312"/>
          <w:b w:val="0"/>
          <w:bCs w:val="0"/>
          <w:color w:val="auto"/>
          <w:sz w:val="32"/>
          <w:szCs w:val="32"/>
          <w:highlight w:val="none"/>
          <w:u w:val="none"/>
          <w:lang w:eastAsia="zh-CN" w:bidi="ar"/>
        </w:rPr>
        <w:t>〕</w:t>
      </w:r>
      <w:r>
        <w:rPr>
          <w:rFonts w:hint="default" w:ascii="原版宋体" w:hAnsi="原版宋体" w:eastAsia="仿宋_GB2312" w:cs="仿宋_GB2312"/>
          <w:b w:val="0"/>
          <w:bCs w:val="0"/>
          <w:color w:val="auto"/>
          <w:sz w:val="32"/>
          <w:szCs w:val="32"/>
          <w:highlight w:val="none"/>
          <w:u w:val="none"/>
          <w:lang w:val="en-US" w:eastAsia="zh-CN" w:bidi="ar"/>
        </w:rPr>
        <w:t>31</w:t>
      </w:r>
      <w:r>
        <w:rPr>
          <w:rFonts w:ascii="原版宋体" w:hAnsi="原版宋体" w:eastAsia="仿宋_GB2312" w:cs="仿宋_GB2312"/>
          <w:b w:val="0"/>
          <w:bCs w:val="0"/>
          <w:color w:val="auto"/>
          <w:sz w:val="32"/>
          <w:szCs w:val="32"/>
          <w:highlight w:val="none"/>
          <w:u w:val="none"/>
          <w:lang w:eastAsia="zh-CN" w:bidi="ar"/>
        </w:rPr>
        <w:t>号）要求，我委制定了《三级</w:t>
      </w:r>
      <w:r>
        <w:rPr>
          <w:rFonts w:hint="eastAsia" w:ascii="原版宋体" w:hAnsi="原版宋体" w:eastAsia="仿宋_GB2312" w:cs="仿宋_GB2312"/>
          <w:b w:val="0"/>
          <w:bCs w:val="0"/>
          <w:color w:val="auto"/>
          <w:sz w:val="32"/>
          <w:szCs w:val="32"/>
          <w:highlight w:val="none"/>
          <w:u w:val="none"/>
          <w:lang w:val="en-US" w:eastAsia="zh-CN" w:bidi="ar"/>
        </w:rPr>
        <w:t>儿童专科</w:t>
      </w:r>
      <w:r>
        <w:rPr>
          <w:rFonts w:ascii="原版宋体" w:hAnsi="原版宋体" w:eastAsia="仿宋_GB2312" w:cs="仿宋_GB2312"/>
          <w:b w:val="0"/>
          <w:bCs w:val="0"/>
          <w:color w:val="auto"/>
          <w:sz w:val="32"/>
          <w:szCs w:val="32"/>
          <w:highlight w:val="none"/>
          <w:u w:val="none"/>
          <w:lang w:eastAsia="zh-CN" w:bidi="ar"/>
        </w:rPr>
        <w:t>医院评审标准（202</w:t>
      </w:r>
      <w:r>
        <w:rPr>
          <w:rFonts w:hint="eastAsia" w:ascii="原版宋体" w:hAnsi="原版宋体" w:eastAsia="仿宋_GB2312" w:cs="仿宋_GB2312"/>
          <w:b w:val="0"/>
          <w:bCs w:val="0"/>
          <w:color w:val="auto"/>
          <w:sz w:val="32"/>
          <w:szCs w:val="32"/>
          <w:highlight w:val="none"/>
          <w:u w:val="none"/>
          <w:lang w:val="en-US" w:eastAsia="zh-CN" w:bidi="ar"/>
        </w:rPr>
        <w:t>2</w:t>
      </w:r>
      <w:r>
        <w:rPr>
          <w:rFonts w:ascii="原版宋体" w:hAnsi="原版宋体" w:eastAsia="仿宋_GB2312" w:cs="仿宋_GB2312"/>
          <w:b w:val="0"/>
          <w:bCs w:val="0"/>
          <w:color w:val="auto"/>
          <w:sz w:val="32"/>
          <w:szCs w:val="32"/>
          <w:highlight w:val="none"/>
          <w:u w:val="none"/>
          <w:lang w:eastAsia="zh-CN" w:bidi="ar"/>
        </w:rPr>
        <w:t>年版）湖南省实施细则》</w:t>
      </w:r>
      <w:r>
        <w:rPr>
          <w:rFonts w:hint="eastAsia" w:ascii="原版宋体" w:hAnsi="原版宋体" w:eastAsia="仿宋_GB2312" w:cs="仿宋_GB2312"/>
          <w:b w:val="0"/>
          <w:bCs w:val="0"/>
          <w:color w:val="auto"/>
          <w:sz w:val="32"/>
          <w:szCs w:val="32"/>
          <w:highlight w:val="none"/>
          <w:u w:val="none"/>
          <w:lang w:eastAsia="zh-CN" w:bidi="ar"/>
        </w:rPr>
        <w:t>、《三级肿瘤专科医院评审标准（2022年版）湖南省实施细则》、《三级口腔专科医院评审标准（2022年版）湖南省实施细则》、《三级精神专科医院评审标准（2022年版）湖南省实施细则》、《三级康复专科医院评审细则（2022年版）湖南省实施细则》、《三级传染病专科医院评审标准（2022年版）湖南省实施细则》、《三级眼科专科医院评审标准（2022年版）湖南省实施细则》、《三级</w:t>
      </w:r>
      <w:r>
        <w:rPr>
          <w:rFonts w:hint="eastAsia" w:ascii="原版宋体" w:hAnsi="原版宋体" w:eastAsia="仿宋_GB2312" w:cs="仿宋_GB2312"/>
          <w:b w:val="0"/>
          <w:bCs w:val="0"/>
          <w:color w:val="auto"/>
          <w:sz w:val="32"/>
          <w:szCs w:val="32"/>
          <w:highlight w:val="none"/>
          <w:u w:val="none"/>
          <w:lang w:val="en-US" w:eastAsia="zh-CN" w:bidi="ar"/>
        </w:rPr>
        <w:t>心血管病</w:t>
      </w:r>
      <w:r>
        <w:rPr>
          <w:rFonts w:hint="eastAsia" w:ascii="原版宋体" w:hAnsi="原版宋体" w:eastAsia="仿宋_GB2312" w:cs="仿宋_GB2312"/>
          <w:b w:val="0"/>
          <w:bCs w:val="0"/>
          <w:color w:val="auto"/>
          <w:sz w:val="32"/>
          <w:szCs w:val="32"/>
          <w:highlight w:val="none"/>
          <w:u w:val="none"/>
          <w:lang w:eastAsia="zh-CN" w:bidi="ar"/>
        </w:rPr>
        <w:t>专科医院评审标准（2022年版）湖南省实施细则》等</w:t>
      </w:r>
      <w:r>
        <w:rPr>
          <w:rFonts w:hint="eastAsia" w:ascii="原版宋体" w:hAnsi="原版宋体" w:eastAsia="仿宋_GB2312" w:cs="仿宋_GB2312"/>
          <w:b w:val="0"/>
          <w:bCs w:val="0"/>
          <w:color w:val="auto"/>
          <w:sz w:val="32"/>
          <w:szCs w:val="32"/>
          <w:highlight w:val="none"/>
          <w:u w:val="none"/>
          <w:lang w:val="en-US" w:eastAsia="zh-CN" w:bidi="ar"/>
        </w:rPr>
        <w:t>8项专科医院评审标准实施细则。各专科评审标准实施细则详细内容可登录湖南省卫生健康委官方网站，在“政策法规”栏查阅下载。</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原版宋体" w:hAnsi="原版宋体" w:eastAsia="仿宋_GB2312" w:cs="仿宋_GB2312"/>
          <w:b w:val="0"/>
          <w:bCs w:val="0"/>
          <w:color w:val="auto"/>
          <w:sz w:val="32"/>
          <w:szCs w:val="32"/>
          <w:highlight w:val="none"/>
          <w:u w:val="none"/>
          <w:lang w:val="en-US" w:eastAsia="zh-CN" w:bidi="ar"/>
        </w:rPr>
      </w:pPr>
      <w:r>
        <w:rPr>
          <w:rFonts w:ascii="原版宋体" w:hAnsi="原版宋体" w:eastAsia="仿宋_GB2312" w:cs="仿宋_GB2312"/>
          <w:b w:val="0"/>
          <w:bCs w:val="0"/>
          <w:color w:val="auto"/>
          <w:sz w:val="32"/>
          <w:szCs w:val="32"/>
          <w:highlight w:val="none"/>
          <w:u w:val="none"/>
          <w:lang w:eastAsia="zh-CN" w:bidi="ar"/>
        </w:rPr>
        <w:t>本细则自发布之日起实施，各市州卫生健康</w:t>
      </w:r>
      <w:r>
        <w:rPr>
          <w:rFonts w:hint="eastAsia" w:ascii="原版宋体" w:hAnsi="原版宋体" w:eastAsia="仿宋_GB2312" w:cs="仿宋_GB2312"/>
          <w:b w:val="0"/>
          <w:bCs w:val="0"/>
          <w:color w:val="auto"/>
          <w:sz w:val="32"/>
          <w:szCs w:val="32"/>
          <w:highlight w:val="none"/>
          <w:u w:val="none"/>
          <w:lang w:val="en-US" w:eastAsia="zh-CN" w:bidi="ar"/>
        </w:rPr>
        <w:t>委</w:t>
      </w:r>
      <w:r>
        <w:rPr>
          <w:rFonts w:ascii="原版宋体" w:hAnsi="原版宋体" w:eastAsia="仿宋_GB2312" w:cs="仿宋_GB2312"/>
          <w:b w:val="0"/>
          <w:bCs w:val="0"/>
          <w:color w:val="auto"/>
          <w:sz w:val="32"/>
          <w:szCs w:val="32"/>
          <w:highlight w:val="none"/>
          <w:u w:val="none"/>
          <w:lang w:eastAsia="zh-CN" w:bidi="ar"/>
        </w:rPr>
        <w:t>可参照制定辖区内二级</w:t>
      </w:r>
      <w:r>
        <w:rPr>
          <w:rFonts w:hint="eastAsia" w:ascii="原版宋体" w:hAnsi="原版宋体" w:eastAsia="仿宋_GB2312" w:cs="仿宋_GB2312"/>
          <w:b w:val="0"/>
          <w:bCs w:val="0"/>
          <w:color w:val="auto"/>
          <w:sz w:val="32"/>
          <w:szCs w:val="32"/>
          <w:highlight w:val="none"/>
          <w:u w:val="none"/>
          <w:lang w:val="en-US" w:eastAsia="zh-CN" w:bidi="ar"/>
        </w:rPr>
        <w:t>专科</w:t>
      </w:r>
      <w:r>
        <w:rPr>
          <w:rFonts w:ascii="原版宋体" w:hAnsi="原版宋体" w:eastAsia="仿宋_GB2312" w:cs="仿宋_GB2312"/>
          <w:b w:val="0"/>
          <w:bCs w:val="0"/>
          <w:color w:val="auto"/>
          <w:sz w:val="32"/>
          <w:szCs w:val="32"/>
          <w:highlight w:val="none"/>
          <w:u w:val="none"/>
          <w:lang w:eastAsia="zh-CN" w:bidi="ar"/>
        </w:rPr>
        <w:t>医院评审标准及相关实施细则。</w:t>
      </w:r>
      <w:r>
        <w:rPr>
          <w:rFonts w:hint="eastAsia" w:ascii="原版宋体" w:hAnsi="原版宋体" w:eastAsia="仿宋_GB2312" w:cs="仿宋_GB2312"/>
          <w:b w:val="0"/>
          <w:bCs w:val="0"/>
          <w:color w:val="auto"/>
          <w:sz w:val="32"/>
          <w:szCs w:val="32"/>
          <w:highlight w:val="none"/>
          <w:u w:val="none"/>
          <w:lang w:val="en-US" w:eastAsia="zh-CN" w:bidi="ar"/>
        </w:rPr>
        <w:t>各地各单位在实施过程中遇到有关问题,请及时反馈我委。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原版宋体" w:hAnsi="原版宋体" w:eastAsia="仿宋_GB2312" w:cs="仿宋_GB2312"/>
          <w:b w:val="0"/>
          <w:bCs w:val="0"/>
          <w:color w:val="auto"/>
          <w:sz w:val="32"/>
          <w:szCs w:val="32"/>
          <w:highlight w:val="none"/>
          <w:u w:val="none"/>
          <w:lang w:eastAsia="zh-CN" w:bidi="ar"/>
        </w:rPr>
      </w:pPr>
      <w:r>
        <w:rPr>
          <w:rFonts w:ascii="原版宋体" w:hAnsi="原版宋体" w:eastAsia="仿宋_GB2312" w:cs="仿宋_GB2312"/>
          <w:b w:val="0"/>
          <w:bCs w:val="0"/>
          <w:color w:val="auto"/>
          <w:sz w:val="32"/>
          <w:szCs w:val="32"/>
          <w:highlight w:val="none"/>
          <w:u w:val="none"/>
          <w:lang w:eastAsia="zh-CN" w:bidi="ar"/>
        </w:rPr>
        <w:t>联系人</w:t>
      </w:r>
      <w:r>
        <w:rPr>
          <w:rFonts w:hint="eastAsia" w:ascii="原版宋体" w:hAnsi="原版宋体" w:eastAsia="仿宋_GB2312" w:cs="仿宋_GB2312"/>
          <w:b w:val="0"/>
          <w:bCs w:val="0"/>
          <w:color w:val="auto"/>
          <w:sz w:val="32"/>
          <w:szCs w:val="32"/>
          <w:highlight w:val="none"/>
          <w:u w:val="none"/>
          <w:lang w:eastAsia="zh-CN" w:bidi="ar"/>
        </w:rPr>
        <w:t>及电话</w:t>
      </w:r>
      <w:r>
        <w:rPr>
          <w:rFonts w:ascii="原版宋体" w:hAnsi="原版宋体" w:eastAsia="仿宋_GB2312" w:cs="仿宋_GB2312"/>
          <w:b w:val="0"/>
          <w:bCs w:val="0"/>
          <w:color w:val="auto"/>
          <w:sz w:val="32"/>
          <w:szCs w:val="32"/>
          <w:highlight w:val="none"/>
          <w:u w:val="none"/>
          <w:lang w:eastAsia="zh-CN" w:bidi="ar"/>
        </w:rPr>
        <w:t>：</w:t>
      </w:r>
      <w:r>
        <w:rPr>
          <w:rFonts w:hint="eastAsia" w:ascii="原版宋体" w:hAnsi="原版宋体" w:eastAsia="仿宋_GB2312" w:cs="仿宋_GB2312"/>
          <w:b w:val="0"/>
          <w:bCs w:val="0"/>
          <w:color w:val="auto"/>
          <w:sz w:val="32"/>
          <w:szCs w:val="32"/>
          <w:highlight w:val="none"/>
          <w:u w:val="none"/>
          <w:lang w:eastAsia="zh-CN" w:bidi="ar"/>
        </w:rPr>
        <w:t>贺咏梅、</w:t>
      </w:r>
      <w:r>
        <w:rPr>
          <w:rFonts w:hint="eastAsia" w:ascii="原版宋体" w:hAnsi="原版宋体" w:eastAsia="仿宋_GB2312" w:cs="仿宋_GB2312"/>
          <w:b w:val="0"/>
          <w:bCs w:val="0"/>
          <w:color w:val="auto"/>
          <w:sz w:val="32"/>
          <w:szCs w:val="32"/>
          <w:highlight w:val="none"/>
          <w:u w:val="none"/>
          <w:lang w:val="en-US" w:eastAsia="zh-CN" w:bidi="ar"/>
        </w:rPr>
        <w:t>卢秀兰，0731</w:t>
      </w:r>
      <w:r>
        <w:rPr>
          <w:rFonts w:ascii="原版宋体" w:hAnsi="原版宋体" w:eastAsia="仿宋_GB2312" w:cs="仿宋_GB2312"/>
          <w:b w:val="0"/>
          <w:bCs w:val="0"/>
          <w:color w:val="auto"/>
          <w:sz w:val="32"/>
          <w:szCs w:val="32"/>
          <w:highlight w:val="none"/>
          <w:u w:val="none"/>
          <w:lang w:eastAsia="zh-CN" w:bidi="ar"/>
        </w:rPr>
        <w:t>-</w:t>
      </w:r>
      <w:r>
        <w:rPr>
          <w:rFonts w:hint="eastAsia" w:ascii="原版宋体" w:hAnsi="原版宋体" w:eastAsia="仿宋_GB2312" w:cs="仿宋_GB2312"/>
          <w:b w:val="0"/>
          <w:bCs w:val="0"/>
          <w:color w:val="auto"/>
          <w:sz w:val="32"/>
          <w:szCs w:val="32"/>
          <w:highlight w:val="none"/>
          <w:u w:val="none"/>
          <w:lang w:val="en-US" w:eastAsia="zh-CN" w:bidi="ar"/>
        </w:rPr>
        <w:t>84822243</w:t>
      </w:r>
      <w:r>
        <w:rPr>
          <w:rFonts w:ascii="原版宋体" w:hAnsi="原版宋体" w:eastAsia="仿宋_GB2312" w:cs="仿宋_GB2312"/>
          <w:b w:val="0"/>
          <w:bCs w:val="0"/>
          <w:color w:val="auto"/>
          <w:sz w:val="32"/>
          <w:szCs w:val="32"/>
          <w:highlight w:val="none"/>
          <w:u w:val="none"/>
          <w:lang w:eastAsia="zh-CN" w:bidi="ar"/>
        </w:rPr>
        <w:t>。</w:t>
      </w:r>
    </w:p>
    <w:p>
      <w:pPr>
        <w:jc w:val="both"/>
        <w:rPr>
          <w:rFonts w:ascii="原版宋体" w:hAnsi="原版宋体"/>
        </w:rPr>
      </w:pPr>
    </w:p>
    <w:p>
      <w:pPr>
        <w:pStyle w:val="5"/>
        <w:jc w:val="both"/>
        <w:rPr>
          <w:rFonts w:ascii="原版宋体" w:hAnsi="原版宋体"/>
        </w:rPr>
      </w:pPr>
    </w:p>
    <w:p>
      <w:pPr>
        <w:pStyle w:val="5"/>
        <w:jc w:val="both"/>
        <w:rPr>
          <w:rFonts w:ascii="原版宋体" w:hAnsi="原版宋体"/>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原版宋体" w:hAnsi="原版宋体" w:eastAsia="仿宋_GB2312" w:cs="仿宋_GB2312"/>
          <w:b w:val="0"/>
          <w:bCs w:val="0"/>
          <w:color w:val="auto"/>
          <w:sz w:val="32"/>
          <w:szCs w:val="32"/>
          <w:highlight w:val="none"/>
          <w:u w:val="none"/>
          <w:lang w:eastAsia="zh-CN"/>
        </w:rPr>
      </w:pPr>
      <w:r>
        <w:rPr>
          <w:rFonts w:hint="eastAsia" w:ascii="原版宋体" w:hAnsi="原版宋体" w:eastAsia="仿宋_GB2312" w:cs="仿宋_GB2312"/>
          <w:b w:val="0"/>
          <w:bCs w:val="0"/>
          <w:color w:val="auto"/>
          <w:sz w:val="32"/>
          <w:szCs w:val="32"/>
          <w:highlight w:val="none"/>
          <w:u w:val="none"/>
          <w:lang w:val="en-US" w:eastAsia="zh-CN" w:bidi="ar"/>
        </w:rPr>
        <w:t xml:space="preserve">                            </w:t>
      </w:r>
      <w:r>
        <w:rPr>
          <w:rFonts w:ascii="原版宋体" w:hAnsi="原版宋体" w:eastAsia="仿宋_GB2312" w:cs="仿宋_GB2312"/>
          <w:b w:val="0"/>
          <w:bCs w:val="0"/>
          <w:color w:val="auto"/>
          <w:sz w:val="32"/>
          <w:szCs w:val="32"/>
          <w:highlight w:val="none"/>
          <w:u w:val="none"/>
          <w:lang w:eastAsia="zh-CN" w:bidi="ar"/>
        </w:rPr>
        <w:t>湖南省卫生健康委</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原版宋体" w:hAnsi="原版宋体" w:eastAsia="仿宋_GB2312" w:cs="仿宋_GB2312"/>
          <w:b w:val="0"/>
          <w:bCs w:val="0"/>
          <w:color w:val="auto"/>
          <w:sz w:val="32"/>
          <w:szCs w:val="32"/>
          <w:highlight w:val="none"/>
          <w:u w:val="none"/>
          <w:lang w:val="en" w:eastAsia="zh-CN" w:bidi="ar"/>
        </w:rPr>
      </w:pPr>
      <w:r>
        <w:rPr>
          <w:rFonts w:hint="eastAsia" w:ascii="原版宋体" w:hAnsi="原版宋体" w:eastAsia="仿宋_GB2312" w:cs="仿宋_GB2312"/>
          <w:b w:val="0"/>
          <w:bCs w:val="0"/>
          <w:color w:val="auto"/>
          <w:sz w:val="32"/>
          <w:szCs w:val="32"/>
          <w:highlight w:val="none"/>
          <w:u w:val="none"/>
          <w:lang w:val="en-US" w:eastAsia="zh-CN" w:bidi="ar"/>
        </w:rPr>
        <w:t xml:space="preserve">                            </w:t>
      </w:r>
      <w:r>
        <w:rPr>
          <w:rFonts w:hint="eastAsia" w:ascii="原版宋体" w:hAnsi="原版宋体" w:eastAsia="仿宋_GB2312" w:cs="仿宋_GB2312"/>
          <w:b w:val="0"/>
          <w:bCs w:val="0"/>
          <w:color w:val="auto"/>
          <w:sz w:val="32"/>
          <w:szCs w:val="32"/>
          <w:highlight w:val="none"/>
          <w:u w:val="none"/>
          <w:lang w:eastAsia="zh-CN" w:bidi="ar"/>
        </w:rPr>
        <w:t>202</w:t>
      </w:r>
      <w:r>
        <w:rPr>
          <w:rFonts w:hint="default" w:ascii="原版宋体" w:hAnsi="原版宋体" w:eastAsia="仿宋_GB2312" w:cs="仿宋_GB2312"/>
          <w:b w:val="0"/>
          <w:bCs w:val="0"/>
          <w:color w:val="auto"/>
          <w:sz w:val="32"/>
          <w:szCs w:val="32"/>
          <w:highlight w:val="none"/>
          <w:u w:val="none"/>
          <w:lang w:val="en" w:eastAsia="zh-CN" w:bidi="ar"/>
        </w:rPr>
        <w:t>3</w:t>
      </w:r>
      <w:r>
        <w:rPr>
          <w:rFonts w:hint="eastAsia" w:ascii="原版宋体" w:hAnsi="原版宋体" w:eastAsia="仿宋_GB2312" w:cs="仿宋_GB2312"/>
          <w:b w:val="0"/>
          <w:bCs w:val="0"/>
          <w:color w:val="auto"/>
          <w:sz w:val="32"/>
          <w:szCs w:val="32"/>
          <w:highlight w:val="none"/>
          <w:u w:val="none"/>
          <w:lang w:eastAsia="zh-CN" w:bidi="ar"/>
        </w:rPr>
        <w:t>年</w:t>
      </w:r>
      <w:r>
        <w:rPr>
          <w:rFonts w:hint="eastAsia" w:ascii="原版宋体" w:hAnsi="原版宋体" w:eastAsia="仿宋_GB2312" w:cs="仿宋_GB2312"/>
          <w:b w:val="0"/>
          <w:bCs w:val="0"/>
          <w:color w:val="auto"/>
          <w:sz w:val="32"/>
          <w:szCs w:val="32"/>
          <w:highlight w:val="none"/>
          <w:u w:val="none"/>
          <w:lang w:val="en-US" w:eastAsia="zh-CN" w:bidi="ar"/>
        </w:rPr>
        <w:t>11</w:t>
      </w:r>
      <w:r>
        <w:rPr>
          <w:rFonts w:hint="eastAsia" w:ascii="原版宋体" w:hAnsi="原版宋体" w:eastAsia="仿宋_GB2312" w:cs="仿宋_GB2312"/>
          <w:b w:val="0"/>
          <w:bCs w:val="0"/>
          <w:color w:val="auto"/>
          <w:sz w:val="32"/>
          <w:szCs w:val="32"/>
          <w:highlight w:val="none"/>
          <w:u w:val="none"/>
          <w:lang w:eastAsia="zh-CN" w:bidi="ar"/>
        </w:rPr>
        <w:t>月</w:t>
      </w:r>
      <w:r>
        <w:rPr>
          <w:rFonts w:hint="eastAsia" w:ascii="原版宋体" w:hAnsi="原版宋体" w:eastAsia="仿宋_GB2312" w:cs="仿宋_GB2312"/>
          <w:b w:val="0"/>
          <w:bCs w:val="0"/>
          <w:color w:val="auto"/>
          <w:sz w:val="32"/>
          <w:szCs w:val="32"/>
          <w:highlight w:val="none"/>
          <w:u w:val="none"/>
          <w:lang w:val="en-US" w:eastAsia="zh-CN" w:bidi="ar"/>
        </w:rPr>
        <w:t>3</w:t>
      </w:r>
      <w:r>
        <w:rPr>
          <w:rFonts w:hint="eastAsia" w:ascii="原版宋体" w:hAnsi="原版宋体" w:eastAsia="仿宋_GB2312" w:cs="仿宋_GB2312"/>
          <w:b w:val="0"/>
          <w:bCs w:val="0"/>
          <w:color w:val="auto"/>
          <w:sz w:val="32"/>
          <w:szCs w:val="32"/>
          <w:highlight w:val="none"/>
          <w:u w:val="none"/>
          <w:lang w:eastAsia="zh-CN" w:bidi="ar"/>
        </w:rPr>
        <w:t>日</w:t>
      </w:r>
    </w:p>
    <w:p>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原版宋体" w:hAnsi="原版宋体"/>
          <w:sz w:val="48"/>
          <w:szCs w:val="48"/>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原版宋体" w:hAnsi="原版宋体"/>
          <w:sz w:val="32"/>
          <w:szCs w:val="40"/>
        </w:rPr>
      </w:pPr>
    </w:p>
    <w:p>
      <w:pPr>
        <w:pStyle w:val="3"/>
        <w:keepNext w:val="0"/>
        <w:keepLines w:val="0"/>
        <w:pageBreakBefore w:val="0"/>
        <w:widowControl w:val="0"/>
        <w:kinsoku/>
        <w:wordWrap/>
        <w:overflowPunct/>
        <w:topLinePunct w:val="0"/>
        <w:autoSpaceDE/>
        <w:autoSpaceDN/>
        <w:bidi w:val="0"/>
        <w:adjustRightInd/>
        <w:snapToGrid/>
        <w:textAlignment w:val="auto"/>
        <w:rPr>
          <w:rFonts w:hint="eastAsia" w:ascii="原版宋体" w:hAnsi="原版宋体"/>
          <w:sz w:val="32"/>
          <w:szCs w:val="32"/>
        </w:rPr>
      </w:pPr>
      <w:r>
        <w:rPr>
          <w:rFonts w:ascii="原版宋体" w:hAnsi="原版宋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348615</wp:posOffset>
                </wp:positionV>
                <wp:extent cx="5667375" cy="0"/>
                <wp:effectExtent l="0" t="6350" r="0" b="6350"/>
                <wp:wrapNone/>
                <wp:docPr id="4" name="直接连接符 13"/>
                <wp:cNvGraphicFramePr/>
                <a:graphic xmlns:a="http://schemas.openxmlformats.org/drawingml/2006/main">
                  <a:graphicData uri="http://schemas.microsoft.com/office/word/2010/wordprocessingShape">
                    <wps:wsp>
                      <wps:cNvCnPr>
                        <a:cxnSpLocks noChangeShapeType="true"/>
                      </wps:cNvCnPr>
                      <wps:spPr bwMode="auto">
                        <a:xfrm>
                          <a:off x="0" y="0"/>
                          <a:ext cx="5667375" cy="0"/>
                        </a:xfrm>
                        <a:prstGeom prst="line">
                          <a:avLst/>
                        </a:prstGeom>
                        <a:noFill/>
                        <a:ln w="12700">
                          <a:solidFill>
                            <a:srgbClr val="000000"/>
                          </a:solidFill>
                          <a:round/>
                        </a:ln>
                        <a:effectLst/>
                      </wps:spPr>
                      <wps:bodyPr/>
                    </wps:wsp>
                  </a:graphicData>
                </a:graphic>
              </wp:anchor>
            </w:drawing>
          </mc:Choice>
          <mc:Fallback>
            <w:pict>
              <v:line id="直接连接符 13" o:spid="_x0000_s1026" o:spt="20" style="position:absolute;left:0pt;margin-left:0pt;margin-top:27.45pt;height:0pt;width:446.25pt;z-index:251660288;mso-width-relative:page;mso-height-relative:page;" filled="f" stroked="t" coordsize="21600,21600" o:gfxdata="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MLv8E1gAA&#10;AAYBAAAPAAAAAAAAAAEAIAAAADgAAABkcnMvZG93bnJldi54bWxQSwECFAAUAAAACACHTuJAlnVh&#10;rNEBAABvAwAADgAAAAAAAAABACAAAAA7AQAAZHJzL2Uyb0RvYy54bWxQSwUGAAAAAAYABgBZAQAA&#10;fgUAAAAA&#10;">
                <v:fill on="f" focussize="0,0"/>
                <v:stroke weight="1pt" color="#000000" joinstyle="round"/>
                <v:imagedata o:title=""/>
                <o:lock v:ext="edit" aspectratio="f"/>
              </v:line>
            </w:pict>
          </mc:Fallback>
        </mc:AlternateContent>
      </w:r>
    </w:p>
    <w:p>
      <w:pPr>
        <w:keepNext w:val="0"/>
        <w:keepLines w:val="0"/>
        <w:pageBreakBefore w:val="0"/>
        <w:widowControl w:val="0"/>
        <w:kinsoku/>
        <w:overflowPunct/>
        <w:topLinePunct w:val="0"/>
        <w:autoSpaceDE/>
        <w:autoSpaceDN/>
        <w:bidi w:val="0"/>
        <w:adjustRightInd/>
        <w:snapToGrid/>
        <w:ind w:firstLine="280" w:firstLineChars="100"/>
        <w:textAlignment w:val="auto"/>
        <w:rPr>
          <w:rFonts w:ascii="原版宋体" w:hAnsi="原版宋体" w:eastAsia="仿宋_GB2312" w:cs="Times New Roman"/>
          <w:sz w:val="28"/>
          <w:szCs w:val="28"/>
        </w:rPr>
      </w:pPr>
      <w:r>
        <w:rPr>
          <w:rFonts w:ascii="原版宋体" w:hAnsi="原版宋体" w:eastAsia="仿宋_GB2312"/>
          <w:color w:val="000000"/>
          <w:sz w:val="28"/>
          <w:szCs w:val="28"/>
        </w:rPr>
        <w:t>湖南省卫生健康委</w:t>
      </w:r>
      <w:r>
        <w:rPr>
          <w:rFonts w:hint="eastAsia" w:ascii="原版宋体" w:hAnsi="原版宋体" w:eastAsia="仿宋_GB2312"/>
          <w:color w:val="000000"/>
          <w:sz w:val="28"/>
          <w:szCs w:val="28"/>
        </w:rPr>
        <w:t>员会</w:t>
      </w:r>
      <w:r>
        <w:rPr>
          <w:rFonts w:ascii="原版宋体" w:hAnsi="原版宋体" w:eastAsia="仿宋_GB2312"/>
          <w:color w:val="000000"/>
          <w:sz w:val="28"/>
          <w:szCs w:val="28"/>
        </w:rPr>
        <w:t xml:space="preserve">办公室 </w:t>
      </w:r>
      <w:r>
        <w:rPr>
          <w:rFonts w:hint="eastAsia" w:ascii="原版宋体" w:hAnsi="原版宋体" w:eastAsia="仿宋_GB2312"/>
          <w:color w:val="000000"/>
          <w:sz w:val="28"/>
          <w:szCs w:val="28"/>
          <w:lang w:val="en-US" w:eastAsia="zh-CN"/>
        </w:rPr>
        <w:t xml:space="preserve"> </w:t>
      </w:r>
      <w:r>
        <w:rPr>
          <w:rFonts w:ascii="原版宋体" w:hAnsi="原版宋体" w:eastAsia="仿宋_GB2312"/>
          <w:color w:val="000000"/>
          <w:sz w:val="28"/>
          <w:szCs w:val="28"/>
        </w:rPr>
        <w:t xml:space="preserve">      </w:t>
      </w:r>
      <w:r>
        <w:rPr>
          <w:rFonts w:hint="eastAsia" w:ascii="原版宋体" w:hAnsi="原版宋体" w:eastAsia="仿宋_GB2312"/>
          <w:color w:val="000000"/>
          <w:sz w:val="28"/>
          <w:szCs w:val="28"/>
          <w:lang w:val="en-US" w:eastAsia="zh-CN"/>
        </w:rPr>
        <w:t xml:space="preserve"> </w:t>
      </w:r>
      <w:r>
        <w:rPr>
          <w:rFonts w:ascii="原版宋体" w:hAnsi="原版宋体" w:eastAsia="仿宋_GB2312"/>
          <w:color w:val="000000"/>
          <w:sz w:val="28"/>
          <w:szCs w:val="28"/>
        </w:rPr>
        <w:t xml:space="preserve"> </w:t>
      </w:r>
      <w:r>
        <w:rPr>
          <w:rFonts w:hint="eastAsia" w:ascii="原版宋体" w:hAnsi="原版宋体" w:eastAsia="仿宋_GB2312"/>
          <w:color w:val="000000"/>
          <w:sz w:val="28"/>
          <w:szCs w:val="28"/>
        </w:rPr>
        <w:t xml:space="preserve"> </w:t>
      </w:r>
      <w:r>
        <w:rPr>
          <w:rFonts w:ascii="原版宋体" w:hAnsi="原版宋体" w:eastAsia="仿宋_GB2312"/>
          <w:color w:val="000000"/>
          <w:sz w:val="28"/>
          <w:szCs w:val="28"/>
        </w:rPr>
        <w:t xml:space="preserve">    20</w:t>
      </w:r>
      <w:r>
        <w:rPr>
          <w:rFonts w:hint="eastAsia" w:ascii="原版宋体" w:hAnsi="原版宋体" w:eastAsia="仿宋_GB2312"/>
          <w:color w:val="000000"/>
          <w:sz w:val="28"/>
          <w:szCs w:val="28"/>
        </w:rPr>
        <w:t>2</w:t>
      </w:r>
      <w:r>
        <w:rPr>
          <w:rFonts w:hint="default" w:ascii="原版宋体" w:hAnsi="原版宋体" w:eastAsia="仿宋_GB2312"/>
          <w:color w:val="000000"/>
          <w:sz w:val="28"/>
          <w:szCs w:val="28"/>
          <w:lang w:val="en-US"/>
        </w:rPr>
        <w:t>3</w:t>
      </w:r>
      <w:r>
        <w:rPr>
          <w:rFonts w:ascii="原版宋体" w:hAnsi="原版宋体" w:eastAsia="仿宋_GB2312"/>
          <w:color w:val="000000"/>
          <w:sz w:val="28"/>
          <w:szCs w:val="28"/>
        </w:rPr>
        <w:t>年</w:t>
      </w:r>
      <w:r>
        <w:rPr>
          <w:rFonts w:hint="eastAsia" w:ascii="原版宋体" w:hAnsi="原版宋体" w:eastAsia="仿宋_GB2312"/>
          <w:color w:val="000000"/>
          <w:sz w:val="28"/>
          <w:szCs w:val="28"/>
          <w:lang w:val="en-US" w:eastAsia="zh-CN"/>
        </w:rPr>
        <w:t>11</w:t>
      </w:r>
      <w:r>
        <w:rPr>
          <w:rFonts w:ascii="原版宋体" w:hAnsi="原版宋体" w:eastAsia="仿宋_GB2312"/>
          <w:color w:val="000000"/>
          <w:sz w:val="28"/>
          <w:szCs w:val="28"/>
        </w:rPr>
        <w:t>月</w:t>
      </w:r>
      <w:r>
        <w:rPr>
          <w:rFonts w:hint="default" w:ascii="原版宋体" w:hAnsi="原版宋体" w:eastAsia="仿宋_GB2312"/>
          <w:color w:val="000000"/>
          <w:sz w:val="28"/>
          <w:szCs w:val="28"/>
          <w:lang w:val="en-US" w:eastAsia="zh-CN"/>
        </w:rPr>
        <w:t>6</w:t>
      </w:r>
      <w:r>
        <w:rPr>
          <w:rFonts w:ascii="原版宋体" w:hAnsi="原版宋体" w:eastAsia="仿宋_GB2312"/>
          <w:color w:val="000000"/>
          <w:sz w:val="28"/>
          <w:szCs w:val="28"/>
        </w:rPr>
        <w:t>日印发</w:t>
      </w:r>
    </w:p>
    <w:p>
      <w:pPr>
        <w:keepNext w:val="0"/>
        <w:keepLines w:val="0"/>
        <w:pageBreakBefore w:val="0"/>
        <w:widowControl w:val="0"/>
        <w:kinsoku/>
        <w:wordWrap w:val="0"/>
        <w:overflowPunct/>
        <w:topLinePunct w:val="0"/>
        <w:autoSpaceDE/>
        <w:autoSpaceDN/>
        <w:bidi w:val="0"/>
        <w:adjustRightInd/>
        <w:snapToGrid/>
        <w:ind w:firstLine="280" w:firstLineChars="100"/>
        <w:jc w:val="right"/>
        <w:textAlignment w:val="auto"/>
        <w:rPr>
          <w:rFonts w:hint="default" w:ascii="原版宋体" w:hAnsi="原版宋体"/>
          <w:lang w:val="en-US" w:eastAsia="zh-CN"/>
        </w:rPr>
      </w:pPr>
      <w:r>
        <w:rPr>
          <w:rFonts w:ascii="原版宋体" w:hAnsi="原版宋体"/>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667375" cy="0"/>
                <wp:effectExtent l="0" t="6350" r="0" b="6350"/>
                <wp:wrapNone/>
                <wp:docPr id="6" name="直接连接符 14"/>
                <wp:cNvGraphicFramePr/>
                <a:graphic xmlns:a="http://schemas.openxmlformats.org/drawingml/2006/main">
                  <a:graphicData uri="http://schemas.microsoft.com/office/word/2010/wordprocessingShape">
                    <wps:wsp>
                      <wps:cNvCnPr>
                        <a:cxnSpLocks noChangeShapeType="true"/>
                      </wps:cNvCnPr>
                      <wps:spPr bwMode="auto">
                        <a:xfrm>
                          <a:off x="0" y="0"/>
                          <a:ext cx="5667375" cy="0"/>
                        </a:xfrm>
                        <a:prstGeom prst="line">
                          <a:avLst/>
                        </a:prstGeom>
                        <a:noFill/>
                        <a:ln w="12700">
                          <a:solidFill>
                            <a:srgbClr val="000000"/>
                          </a:solidFill>
                          <a:round/>
                        </a:ln>
                        <a:effectLst/>
                      </wps:spPr>
                      <wps:bodyPr/>
                    </wps:wsp>
                  </a:graphicData>
                </a:graphic>
              </wp:anchor>
            </w:drawing>
          </mc:Choice>
          <mc:Fallback>
            <w:pict>
              <v:line id="直接连接符 14" o:spid="_x0000_s1026" o:spt="20" style="position:absolute;left:0pt;margin-left:0pt;margin-top:0.5pt;height:0pt;width:446.25pt;z-index:251661312;mso-width-relative:page;mso-height-relative:page;" filled="f" stroked="t" coordsize="21600,21600" o:gfxdata="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hRzGM0wAAAAQB&#10;AAAPAAAAAAAAAAEAIAAAADgAAABkcnMvZG93bnJldi54bWxQSwECFAAUAAAACACHTuJAbTypEdEB&#10;AABvAwAADgAAAAAAAAABACAAAAA4AQAAZHJzL2Uyb0RvYy54bWxQSwUGAAAAAAYABgBZAQAAewUA&#10;AAAA&#10;">
                <v:fill on="f" focussize="0,0"/>
                <v:stroke weight="1pt" color="#000000" joinstyle="round"/>
                <v:imagedata o:title=""/>
                <o:lock v:ext="edit" aspectratio="f"/>
              </v:line>
            </w:pict>
          </mc:Fallback>
        </mc:AlternateContent>
      </w:r>
      <w:r>
        <w:rPr>
          <w:rFonts w:hint="eastAsia" w:ascii="原版宋体" w:hAnsi="原版宋体" w:eastAsia="仿宋_GB2312"/>
          <w:color w:val="000000"/>
          <w:sz w:val="28"/>
          <w:szCs w:val="28"/>
          <w:lang w:val="en-US" w:eastAsia="zh-CN"/>
        </w:rPr>
        <w:t xml:space="preserve">校对：卢秀兰 </w:t>
      </w:r>
    </w:p>
    <w:sectPr>
      <w:footerReference r:id="rId3" w:type="default"/>
      <w:pgSz w:w="11906" w:h="16838"/>
      <w:pgMar w:top="2098" w:right="1474" w:bottom="2098" w:left="1587" w:header="851" w:footer="992" w:gutter="0"/>
      <w:pgNumType w:fmt="decimal"/>
      <w:cols w:space="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50"/>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auto"/>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原版宋体">
    <w:altName w:val="方正书宋_GBK"/>
    <w:panose1 w:val="02010600030101010101"/>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YzM3YjdjNDFlNzkwOGI0NGVjNDZjMDdmOGM3NDAifQ=="/>
  </w:docVars>
  <w:rsids>
    <w:rsidRoot w:val="627F3936"/>
    <w:rsid w:val="0003077B"/>
    <w:rsid w:val="03D0247D"/>
    <w:rsid w:val="13833F28"/>
    <w:rsid w:val="2DB34412"/>
    <w:rsid w:val="2EBFACC9"/>
    <w:rsid w:val="3DBA7D4B"/>
    <w:rsid w:val="44D5474C"/>
    <w:rsid w:val="47DF106B"/>
    <w:rsid w:val="49DA4C2F"/>
    <w:rsid w:val="4FB43B7D"/>
    <w:rsid w:val="579615C9"/>
    <w:rsid w:val="627F3936"/>
    <w:rsid w:val="67893573"/>
    <w:rsid w:val="69810576"/>
    <w:rsid w:val="6EBE6993"/>
    <w:rsid w:val="762E265E"/>
    <w:rsid w:val="777F175A"/>
    <w:rsid w:val="78DD18DA"/>
    <w:rsid w:val="797845CA"/>
    <w:rsid w:val="7F3916FB"/>
    <w:rsid w:val="7FFB635A"/>
    <w:rsid w:val="B778FCF8"/>
    <w:rsid w:val="DEEF5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800" w:leftChars="800"/>
    </w:pPr>
    <w:rPr>
      <w:rFonts w:ascii="Calibri" w:hAnsi="Calibri"/>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widowControl/>
      <w:autoSpaceDE/>
      <w:autoSpaceDN/>
      <w:snapToGrid w:val="0"/>
      <w:spacing w:after="200"/>
    </w:pPr>
    <w:rPr>
      <w:rFonts w:ascii="Tahoma" w:hAnsi="Tahoma" w:eastAsia="微软雅黑" w:cs="Times New Roman"/>
      <w:lang w:eastAsia="zh-CN"/>
    </w:rPr>
  </w:style>
  <w:style w:type="paragraph" w:customStyle="1" w:styleId="8">
    <w:name w:val="正文（可用）"/>
    <w:basedOn w:val="1"/>
    <w:qFormat/>
    <w:uiPriority w:val="0"/>
    <w:rPr>
      <w:rFonts w:eastAsia="仿宋_GB2312" w:asciiTheme="minorAscii" w:hAnsiTheme="minorAscii"/>
      <w:sz w:val="32"/>
      <w:szCs w:val="32"/>
    </w:rPr>
  </w:style>
  <w:style w:type="paragraph" w:customStyle="1" w:styleId="9">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791</Words>
  <Characters>892</Characters>
  <Lines>0</Lines>
  <Paragraphs>0</Paragraphs>
  <TotalTime>7</TotalTime>
  <ScaleCrop>false</ScaleCrop>
  <LinksUpToDate>false</LinksUpToDate>
  <CharactersWithSpaces>924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2023-06-27T23:37:00Z</dcterms:created>
  <dc:creator>蒋哲仪</dc:creator>
  <cp:lastModifiedBy>greatwall</cp:lastModifiedBy>
  <cp:lastPrinted>2023-11-06T16:15:00Z</cp:lastPrinted>
  <dcterms:modified xsi:type="dcterms:W3CDTF">2023-12-26T17:35:11Z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3955F9B3AD7748B2BE89349DBFA7F5DC_11</vt:lpwstr>
  </property>
</Properties>
</file>