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57" w:rsidRDefault="00F97657" w:rsidP="00F97657">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湖南省“证照分离”</w:t>
      </w:r>
      <w:proofErr w:type="gramStart"/>
      <w:r>
        <w:rPr>
          <w:rFonts w:ascii="方正小标宋简体" w:eastAsia="方正小标宋简体" w:hAnsi="方正小标宋简体" w:cs="方正小标宋简体" w:hint="eastAsia"/>
          <w:color w:val="000000"/>
          <w:sz w:val="44"/>
          <w:szCs w:val="44"/>
        </w:rPr>
        <w:t>改革全</w:t>
      </w:r>
      <w:proofErr w:type="gramEnd"/>
      <w:r>
        <w:rPr>
          <w:rFonts w:ascii="方正小标宋简体" w:eastAsia="方正小标宋简体" w:hAnsi="方正小标宋简体" w:cs="方正小标宋简体" w:hint="eastAsia"/>
          <w:color w:val="000000"/>
          <w:sz w:val="44"/>
          <w:szCs w:val="44"/>
        </w:rPr>
        <w:t>覆盖试点事项清单（中央层面设定）</w:t>
      </w:r>
    </w:p>
    <w:p w:rsidR="00F97657" w:rsidRDefault="00F97657" w:rsidP="00F97657">
      <w:pPr>
        <w:spacing w:line="600" w:lineRule="exact"/>
        <w:jc w:val="center"/>
        <w:rPr>
          <w:rFonts w:eastAsia="方正楷体_GBK"/>
          <w:color w:val="000000"/>
          <w:sz w:val="32"/>
          <w:szCs w:val="32"/>
        </w:rPr>
      </w:pPr>
      <w:r>
        <w:rPr>
          <w:rFonts w:eastAsia="方正楷体_GBK"/>
          <w:color w:val="000000"/>
          <w:sz w:val="32"/>
          <w:szCs w:val="32"/>
        </w:rPr>
        <w:t>（</w:t>
      </w:r>
      <w:r>
        <w:rPr>
          <w:rFonts w:eastAsia="方正楷体_GBK" w:hint="eastAsia"/>
          <w:color w:val="000000"/>
          <w:sz w:val="32"/>
          <w:szCs w:val="32"/>
        </w:rPr>
        <w:t>省卫生健康委</w:t>
      </w:r>
      <w:r>
        <w:rPr>
          <w:rFonts w:eastAsia="方正楷体_GBK"/>
          <w:color w:val="000000"/>
          <w:sz w:val="32"/>
          <w:szCs w:val="32"/>
        </w:rPr>
        <w:t>）</w:t>
      </w:r>
    </w:p>
    <w:p w:rsidR="00F97657" w:rsidRDefault="00F97657" w:rsidP="00F97657">
      <w:pPr>
        <w:spacing w:line="200" w:lineRule="exact"/>
        <w:jc w:val="center"/>
        <w:rPr>
          <w:rFonts w:ascii="仿宋_GB2312" w:eastAsia="仿宋_GB2312" w:hAnsi="仿宋_GB2312" w:cs="仿宋_GB2312"/>
          <w:color w:val="000000"/>
          <w:sz w:val="24"/>
        </w:rPr>
      </w:pPr>
    </w:p>
    <w:tbl>
      <w:tblPr>
        <w:tblW w:w="126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5"/>
        <w:gridCol w:w="631"/>
        <w:gridCol w:w="962"/>
        <w:gridCol w:w="993"/>
        <w:gridCol w:w="992"/>
        <w:gridCol w:w="850"/>
        <w:gridCol w:w="709"/>
        <w:gridCol w:w="695"/>
        <w:gridCol w:w="709"/>
        <w:gridCol w:w="709"/>
        <w:gridCol w:w="2268"/>
        <w:gridCol w:w="2577"/>
      </w:tblGrid>
      <w:tr w:rsidR="00C97422" w:rsidTr="00C97422">
        <w:trPr>
          <w:cantSplit/>
          <w:trHeight w:val="333"/>
          <w:tblHeader/>
          <w:jc w:val="center"/>
        </w:trPr>
        <w:tc>
          <w:tcPr>
            <w:tcW w:w="575"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序号</w:t>
            </w:r>
          </w:p>
        </w:tc>
        <w:tc>
          <w:tcPr>
            <w:tcW w:w="631"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省级主管部门</w:t>
            </w:r>
          </w:p>
        </w:tc>
        <w:tc>
          <w:tcPr>
            <w:tcW w:w="962"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改革</w:t>
            </w:r>
          </w:p>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事项</w:t>
            </w:r>
          </w:p>
        </w:tc>
        <w:tc>
          <w:tcPr>
            <w:tcW w:w="993"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许可证件名称</w:t>
            </w:r>
          </w:p>
        </w:tc>
        <w:tc>
          <w:tcPr>
            <w:tcW w:w="992"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设定依据</w:t>
            </w:r>
          </w:p>
        </w:tc>
        <w:tc>
          <w:tcPr>
            <w:tcW w:w="850"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审批层级和部门</w:t>
            </w:r>
          </w:p>
        </w:tc>
        <w:tc>
          <w:tcPr>
            <w:tcW w:w="2822" w:type="dxa"/>
            <w:gridSpan w:val="4"/>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改革方式</w:t>
            </w:r>
          </w:p>
        </w:tc>
        <w:tc>
          <w:tcPr>
            <w:tcW w:w="2268"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具体改革举措</w:t>
            </w:r>
          </w:p>
        </w:tc>
        <w:tc>
          <w:tcPr>
            <w:tcW w:w="2577" w:type="dxa"/>
            <w:vMerge w:val="restart"/>
            <w:vAlign w:val="center"/>
          </w:tcPr>
          <w:p w:rsidR="00C97422" w:rsidRDefault="00C97422" w:rsidP="00EE7AE0">
            <w:pPr>
              <w:widowControl/>
              <w:spacing w:line="320" w:lineRule="exact"/>
              <w:jc w:val="center"/>
              <w:rPr>
                <w:rFonts w:ascii="黑体" w:eastAsia="黑体" w:hAnsi="黑体" w:hint="eastAsia"/>
                <w:b/>
                <w:bCs/>
                <w:color w:val="000000"/>
                <w:kern w:val="0"/>
                <w:szCs w:val="21"/>
              </w:rPr>
            </w:pPr>
            <w:r>
              <w:rPr>
                <w:rFonts w:ascii="黑体" w:eastAsia="黑体" w:hAnsi="黑体" w:hint="eastAsia"/>
                <w:b/>
                <w:bCs/>
                <w:color w:val="000000"/>
                <w:kern w:val="0"/>
                <w:szCs w:val="21"/>
              </w:rPr>
              <w:t>加强事中事后监管措施</w:t>
            </w:r>
          </w:p>
        </w:tc>
      </w:tr>
      <w:tr w:rsidR="00C97422" w:rsidTr="00C97422">
        <w:trPr>
          <w:cantSplit/>
          <w:trHeight w:val="930"/>
          <w:tblHeader/>
          <w:jc w:val="center"/>
        </w:trPr>
        <w:tc>
          <w:tcPr>
            <w:tcW w:w="575" w:type="dxa"/>
            <w:vMerge/>
            <w:vAlign w:val="center"/>
          </w:tcPr>
          <w:p w:rsidR="00C97422" w:rsidRDefault="00C97422" w:rsidP="00EE7AE0">
            <w:pPr>
              <w:widowControl/>
              <w:spacing w:line="320" w:lineRule="exact"/>
              <w:jc w:val="center"/>
              <w:rPr>
                <w:rFonts w:eastAsia="方正仿宋_GBK"/>
                <w:b/>
                <w:bCs/>
                <w:color w:val="000000"/>
                <w:kern w:val="0"/>
                <w:szCs w:val="21"/>
              </w:rPr>
            </w:pPr>
          </w:p>
        </w:tc>
        <w:tc>
          <w:tcPr>
            <w:tcW w:w="631" w:type="dxa"/>
            <w:vMerge/>
            <w:vAlign w:val="center"/>
          </w:tcPr>
          <w:p w:rsidR="00C97422" w:rsidRDefault="00C97422" w:rsidP="00EE7AE0">
            <w:pPr>
              <w:widowControl/>
              <w:spacing w:line="320" w:lineRule="exact"/>
              <w:jc w:val="center"/>
              <w:rPr>
                <w:rFonts w:eastAsia="方正仿宋_GBK"/>
                <w:b/>
                <w:bCs/>
                <w:color w:val="000000"/>
                <w:kern w:val="0"/>
                <w:szCs w:val="21"/>
              </w:rPr>
            </w:pPr>
          </w:p>
        </w:tc>
        <w:tc>
          <w:tcPr>
            <w:tcW w:w="962" w:type="dxa"/>
            <w:vMerge/>
            <w:vAlign w:val="center"/>
          </w:tcPr>
          <w:p w:rsidR="00C97422" w:rsidRDefault="00C97422" w:rsidP="00EE7AE0">
            <w:pPr>
              <w:widowControl/>
              <w:spacing w:line="320" w:lineRule="exact"/>
              <w:jc w:val="center"/>
              <w:rPr>
                <w:rFonts w:eastAsia="方正仿宋_GBK"/>
                <w:b/>
                <w:bCs/>
                <w:color w:val="000000"/>
                <w:kern w:val="0"/>
                <w:szCs w:val="21"/>
              </w:rPr>
            </w:pPr>
          </w:p>
        </w:tc>
        <w:tc>
          <w:tcPr>
            <w:tcW w:w="993" w:type="dxa"/>
            <w:vMerge/>
            <w:vAlign w:val="center"/>
          </w:tcPr>
          <w:p w:rsidR="00C97422" w:rsidRDefault="00C97422" w:rsidP="00EE7AE0">
            <w:pPr>
              <w:widowControl/>
              <w:spacing w:line="320" w:lineRule="exact"/>
              <w:jc w:val="center"/>
              <w:rPr>
                <w:rFonts w:eastAsia="方正仿宋_GBK"/>
                <w:b/>
                <w:bCs/>
                <w:color w:val="000000"/>
                <w:kern w:val="0"/>
                <w:szCs w:val="21"/>
              </w:rPr>
            </w:pPr>
          </w:p>
        </w:tc>
        <w:tc>
          <w:tcPr>
            <w:tcW w:w="992" w:type="dxa"/>
            <w:vMerge/>
            <w:vAlign w:val="center"/>
          </w:tcPr>
          <w:p w:rsidR="00C97422" w:rsidRDefault="00C97422" w:rsidP="00EE7AE0">
            <w:pPr>
              <w:widowControl/>
              <w:spacing w:line="320" w:lineRule="exact"/>
              <w:jc w:val="center"/>
              <w:rPr>
                <w:rFonts w:eastAsia="方正仿宋_GBK"/>
                <w:b/>
                <w:bCs/>
                <w:color w:val="000000"/>
                <w:kern w:val="0"/>
                <w:szCs w:val="21"/>
              </w:rPr>
            </w:pPr>
          </w:p>
        </w:tc>
        <w:tc>
          <w:tcPr>
            <w:tcW w:w="850" w:type="dxa"/>
            <w:vMerge/>
            <w:vAlign w:val="center"/>
          </w:tcPr>
          <w:p w:rsidR="00C97422" w:rsidRDefault="00C97422" w:rsidP="00EE7AE0">
            <w:pPr>
              <w:widowControl/>
              <w:spacing w:line="320" w:lineRule="exact"/>
              <w:jc w:val="center"/>
              <w:rPr>
                <w:rFonts w:eastAsia="方正仿宋_GBK"/>
                <w:b/>
                <w:bCs/>
                <w:color w:val="000000"/>
                <w:kern w:val="0"/>
                <w:szCs w:val="21"/>
              </w:rPr>
            </w:pPr>
          </w:p>
        </w:tc>
        <w:tc>
          <w:tcPr>
            <w:tcW w:w="709" w:type="dxa"/>
            <w:vAlign w:val="center"/>
          </w:tcPr>
          <w:p w:rsidR="00C97422" w:rsidRDefault="00C97422" w:rsidP="00EE7AE0">
            <w:pPr>
              <w:widowControl/>
              <w:spacing w:line="320" w:lineRule="exact"/>
              <w:jc w:val="center"/>
              <w:rPr>
                <w:rFonts w:ascii="黑体" w:eastAsia="黑体" w:hAnsi="黑体" w:hint="eastAsia"/>
                <w:b/>
                <w:bCs/>
                <w:color w:val="000000"/>
                <w:spacing w:val="-16"/>
                <w:kern w:val="0"/>
                <w:szCs w:val="21"/>
              </w:rPr>
            </w:pPr>
            <w:r>
              <w:rPr>
                <w:rFonts w:ascii="黑体" w:eastAsia="黑体" w:hAnsi="黑体" w:hint="eastAsia"/>
                <w:b/>
                <w:bCs/>
                <w:color w:val="000000"/>
                <w:spacing w:val="-16"/>
                <w:kern w:val="0"/>
                <w:szCs w:val="21"/>
              </w:rPr>
              <w:t>直接取消审批</w:t>
            </w:r>
          </w:p>
        </w:tc>
        <w:tc>
          <w:tcPr>
            <w:tcW w:w="695" w:type="dxa"/>
            <w:vAlign w:val="center"/>
          </w:tcPr>
          <w:p w:rsidR="00C97422" w:rsidRDefault="00C97422" w:rsidP="00EE7AE0">
            <w:pPr>
              <w:widowControl/>
              <w:spacing w:line="320" w:lineRule="exact"/>
              <w:jc w:val="center"/>
              <w:rPr>
                <w:rFonts w:ascii="黑体" w:eastAsia="黑体" w:hAnsi="黑体" w:hint="eastAsia"/>
                <w:b/>
                <w:bCs/>
                <w:color w:val="000000"/>
                <w:spacing w:val="-16"/>
                <w:kern w:val="0"/>
                <w:szCs w:val="21"/>
              </w:rPr>
            </w:pPr>
            <w:r>
              <w:rPr>
                <w:rFonts w:ascii="黑体" w:eastAsia="黑体" w:hAnsi="黑体" w:hint="eastAsia"/>
                <w:b/>
                <w:bCs/>
                <w:color w:val="000000"/>
                <w:spacing w:val="-16"/>
                <w:kern w:val="0"/>
                <w:szCs w:val="21"/>
              </w:rPr>
              <w:t>审批改为备案</w:t>
            </w:r>
          </w:p>
        </w:tc>
        <w:tc>
          <w:tcPr>
            <w:tcW w:w="709" w:type="dxa"/>
            <w:vAlign w:val="center"/>
          </w:tcPr>
          <w:p w:rsidR="00C97422" w:rsidRDefault="00C97422" w:rsidP="00EE7AE0">
            <w:pPr>
              <w:widowControl/>
              <w:spacing w:line="320" w:lineRule="exact"/>
              <w:jc w:val="center"/>
              <w:rPr>
                <w:rFonts w:ascii="黑体" w:eastAsia="黑体" w:hAnsi="黑体" w:hint="eastAsia"/>
                <w:b/>
                <w:bCs/>
                <w:color w:val="000000"/>
                <w:spacing w:val="-16"/>
                <w:kern w:val="0"/>
                <w:szCs w:val="21"/>
              </w:rPr>
            </w:pPr>
            <w:r>
              <w:rPr>
                <w:rFonts w:ascii="黑体" w:eastAsia="黑体" w:hAnsi="黑体" w:hint="eastAsia"/>
                <w:b/>
                <w:bCs/>
                <w:color w:val="000000"/>
                <w:spacing w:val="-16"/>
                <w:kern w:val="0"/>
                <w:szCs w:val="21"/>
              </w:rPr>
              <w:t>实行告知承诺</w:t>
            </w:r>
          </w:p>
        </w:tc>
        <w:tc>
          <w:tcPr>
            <w:tcW w:w="709" w:type="dxa"/>
            <w:vAlign w:val="center"/>
          </w:tcPr>
          <w:p w:rsidR="00C97422" w:rsidRDefault="00C97422" w:rsidP="00EE7AE0">
            <w:pPr>
              <w:widowControl/>
              <w:spacing w:line="320" w:lineRule="exact"/>
              <w:jc w:val="center"/>
              <w:rPr>
                <w:rFonts w:ascii="黑体" w:eastAsia="黑体" w:hAnsi="黑体" w:hint="eastAsia"/>
                <w:b/>
                <w:bCs/>
                <w:color w:val="000000"/>
                <w:spacing w:val="-16"/>
                <w:kern w:val="0"/>
                <w:szCs w:val="21"/>
              </w:rPr>
            </w:pPr>
            <w:r>
              <w:rPr>
                <w:rFonts w:ascii="黑体" w:eastAsia="黑体" w:hAnsi="黑体" w:hint="eastAsia"/>
                <w:b/>
                <w:bCs/>
                <w:color w:val="000000"/>
                <w:spacing w:val="-16"/>
                <w:kern w:val="0"/>
                <w:szCs w:val="21"/>
              </w:rPr>
              <w:t>优化审批服务</w:t>
            </w:r>
          </w:p>
        </w:tc>
        <w:tc>
          <w:tcPr>
            <w:tcW w:w="2268" w:type="dxa"/>
            <w:vMerge/>
            <w:vAlign w:val="center"/>
          </w:tcPr>
          <w:p w:rsidR="00C97422" w:rsidRDefault="00C97422" w:rsidP="00EE7AE0">
            <w:pPr>
              <w:widowControl/>
              <w:spacing w:line="320" w:lineRule="exact"/>
              <w:jc w:val="left"/>
              <w:rPr>
                <w:rFonts w:eastAsia="方正仿宋_GBK"/>
                <w:b/>
                <w:bCs/>
                <w:color w:val="000000"/>
                <w:kern w:val="0"/>
                <w:szCs w:val="21"/>
              </w:rPr>
            </w:pPr>
          </w:p>
        </w:tc>
        <w:tc>
          <w:tcPr>
            <w:tcW w:w="2577" w:type="dxa"/>
            <w:vMerge/>
            <w:vAlign w:val="center"/>
          </w:tcPr>
          <w:p w:rsidR="00C97422" w:rsidRDefault="00C97422" w:rsidP="00EE7AE0">
            <w:pPr>
              <w:widowControl/>
              <w:spacing w:line="320" w:lineRule="exact"/>
              <w:jc w:val="left"/>
              <w:rPr>
                <w:rFonts w:eastAsia="方正仿宋_GBK"/>
                <w:b/>
                <w:bCs/>
                <w:color w:val="000000"/>
                <w:kern w:val="0"/>
                <w:szCs w:val="21"/>
              </w:rPr>
            </w:pPr>
          </w:p>
        </w:tc>
      </w:tr>
      <w:tr w:rsidR="00C97422" w:rsidTr="00C97422">
        <w:trPr>
          <w:cantSplit/>
          <w:trHeight w:val="5224"/>
          <w:jc w:val="center"/>
        </w:trPr>
        <w:tc>
          <w:tcPr>
            <w:tcW w:w="575" w:type="dxa"/>
            <w:vAlign w:val="center"/>
          </w:tcPr>
          <w:p w:rsidR="00C97422" w:rsidRDefault="00C97422" w:rsidP="00EE7AE0">
            <w:pPr>
              <w:jc w:val="center"/>
              <w:rPr>
                <w:color w:val="000000"/>
                <w:sz w:val="14"/>
                <w:szCs w:val="14"/>
              </w:rPr>
            </w:pPr>
            <w:r>
              <w:rPr>
                <w:color w:val="000000"/>
                <w:sz w:val="14"/>
                <w:szCs w:val="14"/>
              </w:rPr>
              <w:t xml:space="preserve">  </w:t>
            </w:r>
            <w:r>
              <w:rPr>
                <w:rFonts w:ascii="仿宋_GB2312" w:eastAsia="仿宋_GB2312" w:hint="eastAsia"/>
                <w:color w:val="000000"/>
                <w:szCs w:val="21"/>
              </w:rPr>
              <w:t>16</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诊所设置审批</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无</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《医疗机构管理条例》</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县级以上地方卫生健康部门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√（湖南自贸区）</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√（未纳入湖南自贸区的国家级园区）</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根据国家卫生健康委员会、国家中医药管理局《关于进一步改革完善医疗机构、医师审批工作的通知》（国卫</w:t>
            </w:r>
            <w:proofErr w:type="gramStart"/>
            <w:r w:rsidRPr="00F97657">
              <w:rPr>
                <w:rFonts w:ascii="仿宋_GB2312" w:eastAsia="仿宋_GB2312" w:hint="eastAsia"/>
                <w:color w:val="000000"/>
                <w:szCs w:val="21"/>
              </w:rPr>
              <w:t>医</w:t>
            </w:r>
            <w:proofErr w:type="gramEnd"/>
            <w:r w:rsidRPr="00F97657">
              <w:rPr>
                <w:rFonts w:ascii="仿宋_GB2312" w:eastAsia="仿宋_GB2312" w:hint="eastAsia"/>
                <w:color w:val="000000"/>
                <w:szCs w:val="21"/>
              </w:rPr>
              <w:t>发〔2018〕19号）规定，直接取消诊所的设置审批。同时，取消设置诊所的规划限制。</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1.将诊所纳入全省医疗质量控制体系统一管理。</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2.完善医疗服务监管信息系统，要求诊所将诊疗信息及时上传信息系统。</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3.加强监督管理，根据相关管理规定，发现问题依法严肃处理。</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4.将诊所执业状况记入诊所主要负责人个人诚信记录，强化信用约束。</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5.加强行业自律和社会监督。</w:t>
            </w:r>
          </w:p>
        </w:tc>
      </w:tr>
      <w:tr w:rsidR="00C97422" w:rsidTr="00AC2DFC">
        <w:trPr>
          <w:cantSplit/>
          <w:trHeight w:val="5215"/>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17</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诊所执业登记</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医疗机构执业许可证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《医疗机构管理条例》</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县级以上地方卫生健康部门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√（湖南自贸区）</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√（未纳入湖南自贸区的国家级园区）</w:t>
            </w:r>
          </w:p>
        </w:tc>
        <w:tc>
          <w:tcPr>
            <w:tcW w:w="2268"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1.加快制定省级诊所备案管理办法。</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2.实现医疗机构电子化注册登记。</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3.取消设置诊所的规划限制。</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4.进一步压缩审批时限。</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1.将诊所纳入全省医疗质量控制体系统一管理。</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2.完善医疗服务监管信息系统，要求诊所将诊疗信息及时上传信息系统。</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3.加强监督管理，根据相关管理规定，发现问题依法严肃处理。</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4.将诊所执业状况记入诊所主要负责人个人诚信记录，强化信用约束。</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5.加强行业自律和社会监督。</w:t>
            </w:r>
          </w:p>
        </w:tc>
      </w:tr>
      <w:tr w:rsidR="00C97422" w:rsidTr="00AC2DFC">
        <w:trPr>
          <w:cantSplit/>
          <w:trHeight w:val="3939"/>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18</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社会办医疗机构乙类大型医用设备配置许可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乙类大型医用设备配置许可证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《医疗器械监督管理条例》</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省级卫生健康部门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√（湖南自贸区）</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√（未纳入湖南自贸区的国家级园区）</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在自贸试验区范围内，暂时调整适用《医疗器械监督管理条例》关于“社会办医疗机构乙类大型医用设备配置许可”的规定，将许可改为备案。改革后，社会办医疗机构配置乙类大型医用设备，应按要求进行备案。</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1.对有不良信用记录的医疗机构，提高监督检查频次，发现违法违规行为的要依法查处并公开结果。加强对未备案行为的监管。</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2.加强信用监管，向社会公布有关医疗机构信用状况，对严重失信主体依法实施行业禁入措施。</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3.发挥行业协会自律作用。</w:t>
            </w:r>
          </w:p>
        </w:tc>
      </w:tr>
      <w:tr w:rsidR="00C97422" w:rsidTr="00AC2DFC">
        <w:trPr>
          <w:cantSplit/>
          <w:trHeight w:val="3399"/>
          <w:jc w:val="center"/>
        </w:trPr>
        <w:tc>
          <w:tcPr>
            <w:tcW w:w="575" w:type="dxa"/>
            <w:shd w:val="clear" w:color="auto" w:fill="auto"/>
            <w:vAlign w:val="center"/>
          </w:tcPr>
          <w:p w:rsidR="00C97422" w:rsidRDefault="00C97422" w:rsidP="00EE7AE0">
            <w:pPr>
              <w:jc w:val="center"/>
              <w:rPr>
                <w:color w:val="000000"/>
                <w:sz w:val="14"/>
                <w:szCs w:val="14"/>
              </w:rPr>
            </w:pPr>
            <w:r>
              <w:rPr>
                <w:color w:val="000000"/>
                <w:sz w:val="14"/>
                <w:szCs w:val="14"/>
              </w:rPr>
              <w:t xml:space="preserve">  </w:t>
            </w:r>
            <w:r>
              <w:rPr>
                <w:rFonts w:ascii="仿宋_GB2312" w:eastAsia="仿宋_GB2312" w:hint="eastAsia"/>
                <w:color w:val="000000"/>
                <w:szCs w:val="21"/>
              </w:rPr>
              <w:t>59</w:t>
            </w:r>
            <w:r>
              <w:rPr>
                <w:color w:val="000000"/>
                <w:sz w:val="14"/>
                <w:szCs w:val="14"/>
              </w:rPr>
              <w:t xml:space="preserve">   </w:t>
            </w:r>
            <w:r>
              <w:rPr>
                <w:rFonts w:ascii="仿宋_GB2312" w:eastAsia="仿宋_GB2312" w:hint="eastAsia"/>
                <w:color w:val="000000"/>
                <w:szCs w:val="21"/>
              </w:rPr>
              <w:t> </w:t>
            </w:r>
          </w:p>
        </w:tc>
        <w:tc>
          <w:tcPr>
            <w:tcW w:w="631"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公共场所卫生许可</w:t>
            </w:r>
          </w:p>
        </w:tc>
        <w:tc>
          <w:tcPr>
            <w:tcW w:w="993"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卫生许可证</w:t>
            </w:r>
          </w:p>
        </w:tc>
        <w:tc>
          <w:tcPr>
            <w:tcW w:w="992"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《公共场所卫生管理条例》</w:t>
            </w:r>
          </w:p>
        </w:tc>
        <w:tc>
          <w:tcPr>
            <w:tcW w:w="850"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县级以上地方卫生健康部门</w:t>
            </w:r>
          </w:p>
        </w:tc>
        <w:tc>
          <w:tcPr>
            <w:tcW w:w="709"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709" w:type="dxa"/>
            <w:shd w:val="clear" w:color="auto" w:fill="auto"/>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2268" w:type="dxa"/>
            <w:shd w:val="clear" w:color="auto" w:fill="auto"/>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对申办公共场所卫生许可应当具备的条件（空气、水质、采光、照明、噪音、顾客用具和卫生设施等符合卫生标准）实行告知承诺，经形式审查后当场</w:t>
            </w:r>
            <w:proofErr w:type="gramStart"/>
            <w:r w:rsidRPr="00F97657">
              <w:rPr>
                <w:rFonts w:ascii="仿宋_GB2312" w:eastAsia="仿宋_GB2312" w:hint="eastAsia"/>
                <w:color w:val="000000"/>
                <w:szCs w:val="21"/>
              </w:rPr>
              <w:t>作出</w:t>
            </w:r>
            <w:proofErr w:type="gramEnd"/>
            <w:r w:rsidRPr="00F97657">
              <w:rPr>
                <w:rFonts w:ascii="仿宋_GB2312" w:eastAsia="仿宋_GB2312" w:hint="eastAsia"/>
                <w:color w:val="000000"/>
                <w:szCs w:val="21"/>
              </w:rPr>
              <w:t>审批决定。</w:t>
            </w:r>
          </w:p>
        </w:tc>
        <w:tc>
          <w:tcPr>
            <w:tcW w:w="2577" w:type="dxa"/>
            <w:shd w:val="clear" w:color="auto" w:fill="FFFFFF"/>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公开”监管，发现违法违规行为的要依法查处并公开结果。</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2.加强信用监管，向社会公布卫生状况存在严重问题的公共场所信息。</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3.畅通投诉举报渠道，依法及时处理投诉举报。</w:t>
            </w:r>
          </w:p>
        </w:tc>
      </w:tr>
      <w:tr w:rsidR="00C97422" w:rsidTr="00C97422">
        <w:trPr>
          <w:cantSplit/>
          <w:trHeight w:val="4245"/>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270</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饮用水供水单位卫生许可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卫生许可证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《中华人民共和国传染病防治法》</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设区的市、县级卫生健康部门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不再要求申请人提供从业人员健康体检合格证明。</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公开”监管，发现违法违规行为的要依法查处并公开结果。</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2．加强信用监管，向社会公布饮用水供水单位信用状况，对失信主体开展联合惩戒。</w:t>
            </w:r>
          </w:p>
        </w:tc>
      </w:tr>
      <w:tr w:rsidR="00C97422" w:rsidTr="00AC2DFC">
        <w:trPr>
          <w:cantSplit/>
          <w:trHeight w:val="7341"/>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271</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生产用于传染病防治的消毒产品的单位审批</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消毒产品生产企业卫生许可证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《中华人民共和国传染病防治法》</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省级卫生健康部门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1.推动实现申请、审批全程网上办理并在网上公开办理进度。</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2.将审批时限由20个工作日压减至14个工作日。</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3.不再要求申请人提供营业执照复印件，调整申请材料目录，删除目录中“营业执照复印件”材料。</w:t>
            </w:r>
          </w:p>
        </w:tc>
        <w:tc>
          <w:tcPr>
            <w:tcW w:w="2577" w:type="dxa"/>
            <w:vAlign w:val="center"/>
          </w:tcPr>
          <w:p w:rsidR="00C97422" w:rsidRPr="00F97657" w:rsidRDefault="00C97422" w:rsidP="00AC2DFC">
            <w:pPr>
              <w:spacing w:line="210" w:lineRule="exact"/>
              <w:rPr>
                <w:rFonts w:ascii="仿宋_GB2312" w:eastAsia="仿宋_GB2312" w:hint="eastAsia"/>
                <w:color w:val="000000"/>
                <w:szCs w:val="21"/>
              </w:rPr>
            </w:pPr>
            <w:r w:rsidRPr="00F97657">
              <w:rPr>
                <w:rFonts w:ascii="仿宋_GB2312" w:eastAsia="仿宋_GB2312" w:hint="eastAsia"/>
                <w:color w:val="000000"/>
                <w:szCs w:val="21"/>
              </w:rPr>
              <w:t>1.开展“双随机、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公开”监管，依法查处违法违规行为并公开结果，日常监督检查实施后5个工作日内完成信息公开，违法案件查处在结案后7个工作日内完成信息公开。</w:t>
            </w:r>
          </w:p>
          <w:p w:rsidR="00C97422" w:rsidRPr="00F97657" w:rsidRDefault="00C97422" w:rsidP="00AC2DFC">
            <w:pPr>
              <w:spacing w:line="210" w:lineRule="exact"/>
              <w:rPr>
                <w:rFonts w:ascii="仿宋_GB2312" w:eastAsia="仿宋_GB2312" w:hint="eastAsia"/>
                <w:color w:val="000000"/>
                <w:szCs w:val="21"/>
              </w:rPr>
            </w:pPr>
            <w:r w:rsidRPr="00F97657">
              <w:rPr>
                <w:rFonts w:ascii="仿宋_GB2312" w:eastAsia="仿宋_GB2312" w:hint="eastAsia"/>
                <w:color w:val="000000"/>
                <w:szCs w:val="21"/>
              </w:rPr>
              <w:t>2.开展消毒产品违法宣传疗效、非法添加违禁物质的专项整治，对消毒产品生产企业、销售单位的监督检查和消毒产品开展抽检工作，对消毒产品生产企业、销售单位违法宣传疗效的依法查处、公开曝光，对消毒产品添加违禁物质的违法行为严厉打击，增强监管威慑力，对严重违法经营的企业及相关责任人员，依法撤销、吊销有关证照，实施市场禁入措施，涉嫌犯罪的移送司法机关。</w:t>
            </w:r>
          </w:p>
          <w:p w:rsidR="00C97422" w:rsidRPr="00F97657" w:rsidRDefault="00C97422" w:rsidP="00AC2DFC">
            <w:pPr>
              <w:spacing w:line="210" w:lineRule="exact"/>
              <w:rPr>
                <w:rFonts w:ascii="仿宋_GB2312" w:eastAsia="仿宋_GB2312" w:hint="eastAsia"/>
                <w:color w:val="000000"/>
                <w:szCs w:val="21"/>
              </w:rPr>
            </w:pPr>
            <w:r w:rsidRPr="00F97657">
              <w:rPr>
                <w:rFonts w:ascii="仿宋_GB2312" w:eastAsia="仿宋_GB2312" w:hint="eastAsia"/>
                <w:color w:val="000000"/>
                <w:szCs w:val="21"/>
              </w:rPr>
              <w:t>3.加强“互联网+监管”。监督检查、违法案件查处信息在“湖南省卫生健康委卫生健康综合监管平台”全面公开，并督促消毒产品责任单位在“</w:t>
            </w:r>
            <w:r w:rsidR="002C5351">
              <w:rPr>
                <w:rFonts w:ascii="仿宋_GB2312" w:eastAsia="仿宋_GB2312" w:hint="eastAsia"/>
                <w:color w:val="000000"/>
                <w:szCs w:val="21"/>
              </w:rPr>
              <w:t>国家卫生健康监督信息平台”</w:t>
            </w:r>
            <w:r w:rsidRPr="00F97657">
              <w:rPr>
                <w:rFonts w:ascii="仿宋_GB2312" w:eastAsia="仿宋_GB2312" w:hint="eastAsia"/>
                <w:color w:val="000000"/>
                <w:szCs w:val="21"/>
              </w:rPr>
              <w:t>上，做好产品上市前的卫生安全评价备案信息的全面公开。</w:t>
            </w:r>
          </w:p>
          <w:p w:rsidR="00C97422" w:rsidRDefault="00C97422" w:rsidP="00AC2DFC">
            <w:pPr>
              <w:spacing w:line="210" w:lineRule="exact"/>
              <w:rPr>
                <w:rFonts w:ascii="仿宋_GB2312" w:eastAsia="仿宋_GB2312" w:hAnsi="宋体" w:cs="宋体"/>
                <w:color w:val="000000"/>
                <w:szCs w:val="21"/>
              </w:rPr>
            </w:pPr>
            <w:r w:rsidRPr="00F97657">
              <w:rPr>
                <w:rFonts w:ascii="仿宋_GB2312" w:eastAsia="仿宋_GB2312" w:hint="eastAsia"/>
                <w:color w:val="000000"/>
                <w:szCs w:val="21"/>
              </w:rPr>
              <w:t>4.强化社会监督。认真对待投诉举报信息，发现消毒产品生产经营的违规违法行为，坚决予以查处。</w:t>
            </w:r>
          </w:p>
        </w:tc>
        <w:bookmarkStart w:id="0" w:name="_GoBack"/>
        <w:bookmarkEnd w:id="0"/>
      </w:tr>
      <w:tr w:rsidR="00C97422" w:rsidTr="00AC2DFC">
        <w:trPr>
          <w:cantSplit/>
          <w:trHeight w:val="6349"/>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272</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个人剂量监测、放射防护器材和含放射性产品检测、医疗机构放射性危害评价等技术服务机构认定</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放射卫生技术服务机构资质证书</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《中华人民共和国职业病防治法》</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省级卫生健康部门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w:t>
            </w:r>
            <w:r w:rsidR="002C5351">
              <w:rPr>
                <w:rFonts w:ascii="仿宋_GB2312" w:eastAsia="仿宋_GB2312" w:hint="eastAsia"/>
                <w:color w:val="000000"/>
                <w:szCs w:val="21"/>
              </w:rPr>
              <w:t>依法取消省外放射卫生技术服务机构跨省开展业务的备案审批。</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2.依法减少受理申请资料</w:t>
            </w:r>
            <w:r w:rsidR="002C5351">
              <w:rPr>
                <w:rFonts w:ascii="仿宋_GB2312" w:eastAsia="仿宋_GB2312" w:hint="eastAsia"/>
                <w:color w:val="000000"/>
                <w:szCs w:val="21"/>
              </w:rPr>
              <w:t>，不再要求申请人提供单位简介、质量管理手册和程序文件目录等材料。</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3.将放射性职业病危害预评价报告审核和医疗机构定期校验下放至市州卫生健康行政部门。</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公开”监管，发现放</w:t>
            </w:r>
            <w:r w:rsidR="002C5351">
              <w:rPr>
                <w:rFonts w:ascii="仿宋_GB2312" w:eastAsia="仿宋_GB2312" w:hint="eastAsia"/>
                <w:color w:val="000000"/>
                <w:szCs w:val="21"/>
              </w:rPr>
              <w:t>射卫生技术服务机构存在违法违规行为，依法及时进行查处并公开结果。</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w:t>
            </w:r>
            <w:r w:rsidR="002C5351">
              <w:rPr>
                <w:rFonts w:ascii="仿宋_GB2312" w:eastAsia="仿宋_GB2312" w:hint="eastAsia"/>
                <w:color w:val="000000"/>
                <w:szCs w:val="21"/>
              </w:rPr>
              <w:t>建立职业健康专家委员会和专家库，充分发挥专家团队评审作用。</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3.强化质量控</w:t>
            </w:r>
            <w:r w:rsidR="002C5351">
              <w:rPr>
                <w:rFonts w:ascii="仿宋_GB2312" w:eastAsia="仿宋_GB2312" w:hint="eastAsia"/>
                <w:color w:val="000000"/>
                <w:szCs w:val="21"/>
              </w:rPr>
              <w:t>制管理工作，及时公开通报放射卫生技术服务机构的技术服务质量情况。</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4.开展放射卫生技术服务机构负责人、专业技术人员、</w:t>
            </w:r>
            <w:r w:rsidR="002C5351">
              <w:rPr>
                <w:rFonts w:ascii="仿宋_GB2312" w:eastAsia="仿宋_GB2312" w:hint="eastAsia"/>
                <w:color w:val="000000"/>
                <w:szCs w:val="21"/>
              </w:rPr>
              <w:t>医疗卫生机构有关人员培训，提高技术服务能力和责任意识。</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5.依法及时处理投诉举报。</w:t>
            </w:r>
          </w:p>
        </w:tc>
      </w:tr>
      <w:tr w:rsidR="00C97422" w:rsidTr="00AC2DFC">
        <w:trPr>
          <w:cantSplit/>
          <w:trHeight w:val="5640"/>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273</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放射源诊疗技术和医用辐射机构许可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放射诊疗许可证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《中华人民共和国职业病防治法》</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县级以上地方卫生健康部门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1.依法减少受理申请资料，不</w:t>
            </w:r>
            <w:r w:rsidR="002C5351">
              <w:rPr>
                <w:rFonts w:ascii="仿宋_GB2312" w:eastAsia="仿宋_GB2312" w:hint="eastAsia"/>
                <w:color w:val="000000"/>
                <w:szCs w:val="21"/>
              </w:rPr>
              <w:t>再要求申请人提供《辐射安全许可证》和质量管理程序文件目录等材料。</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2.将放射性职业病</w:t>
            </w:r>
            <w:r w:rsidR="002C5351">
              <w:rPr>
                <w:rFonts w:ascii="仿宋_GB2312" w:eastAsia="仿宋_GB2312" w:hint="eastAsia"/>
                <w:color w:val="000000"/>
                <w:szCs w:val="21"/>
              </w:rPr>
              <w:t>危害预评价报告审核和医疗机构定期校验下放至市州卫生健康行政部门。</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3.将审批时限由20个工作日压缩至10个工作日。</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公开”监管，发现医疗机构和放</w:t>
            </w:r>
            <w:r w:rsidR="002C5351">
              <w:rPr>
                <w:rFonts w:ascii="仿宋_GB2312" w:eastAsia="仿宋_GB2312" w:hint="eastAsia"/>
                <w:color w:val="000000"/>
                <w:szCs w:val="21"/>
              </w:rPr>
              <w:t>射卫生技术服务机构存在违法违规行为，依法及时进行查处并公开结果。</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w:t>
            </w:r>
            <w:r w:rsidR="002C5351">
              <w:rPr>
                <w:rFonts w:ascii="仿宋_GB2312" w:eastAsia="仿宋_GB2312" w:hint="eastAsia"/>
                <w:color w:val="000000"/>
                <w:szCs w:val="21"/>
              </w:rPr>
              <w:t>建立职业健康专家委员会和专家库，充分发挥专家团队评审作用。</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3.开展医疗机构</w:t>
            </w:r>
            <w:r w:rsidR="002C5351">
              <w:rPr>
                <w:rFonts w:ascii="仿宋_GB2312" w:eastAsia="仿宋_GB2312" w:hint="eastAsia"/>
                <w:color w:val="000000"/>
                <w:szCs w:val="21"/>
              </w:rPr>
              <w:t>负责人、放射工作人员等有关人员培训，提高技术服务能力和责任意识。</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4.依法及时处理投诉举报。</w:t>
            </w:r>
          </w:p>
        </w:tc>
      </w:tr>
      <w:tr w:rsidR="00C97422" w:rsidTr="00AC2DFC">
        <w:trPr>
          <w:cantSplit/>
          <w:trHeight w:val="3656"/>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274</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设置戒毒医疗机构或者医疗机构从事戒毒治疗业务许可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医疗机构执业许可证（副本备注“戒毒医疗服务”）</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《中华人民共和国禁毒法》</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省级卫生健康部门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将审批时限由20个工作日压减至15个工作日。</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1.对医疗机构开展定期校验，对医疗机构的戒毒治疗活动加强监督，发现问题的要及时依法处理。</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2.优化开展戒毒医疗服务医疗机构的规划。</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3.加强对戒毒诊疗新技术、新项目的临床应用管理。</w:t>
            </w:r>
          </w:p>
        </w:tc>
      </w:tr>
      <w:tr w:rsidR="00C97422" w:rsidTr="00AC2DFC">
        <w:trPr>
          <w:cantSplit/>
          <w:trHeight w:val="3686"/>
          <w:jc w:val="center"/>
        </w:trPr>
        <w:tc>
          <w:tcPr>
            <w:tcW w:w="575" w:type="dxa"/>
            <w:vAlign w:val="center"/>
          </w:tcPr>
          <w:p w:rsidR="00C97422" w:rsidRDefault="00C97422" w:rsidP="00EE7AE0">
            <w:pPr>
              <w:jc w:val="center"/>
              <w:rPr>
                <w:color w:val="000000"/>
                <w:sz w:val="14"/>
                <w:szCs w:val="14"/>
              </w:rPr>
            </w:pPr>
            <w:r>
              <w:rPr>
                <w:color w:val="000000"/>
                <w:sz w:val="14"/>
                <w:szCs w:val="14"/>
              </w:rPr>
              <w:t xml:space="preserve"> </w:t>
            </w:r>
            <w:r>
              <w:rPr>
                <w:rFonts w:ascii="仿宋_GB2312" w:eastAsia="仿宋_GB2312" w:hint="eastAsia"/>
                <w:color w:val="000000"/>
                <w:szCs w:val="21"/>
              </w:rPr>
              <w:t>275</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计划生育技术服务机构设立许可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计划生育技术服务机构执业许可证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《计划生育技术服务管理条例》</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县级以上地方卫生健康部门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将计划生育技术服务许可与母婴保健执业许可合并办理。</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1.加强监督管理，发现违法违规行为的要依法查处并公开结果。</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2.加强信用监管，将计划生育技术服务机构执业状况记入信用记录并向社会公布。</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3.依法及时处理投诉举报。</w:t>
            </w:r>
          </w:p>
        </w:tc>
      </w:tr>
      <w:tr w:rsidR="00C97422" w:rsidTr="00AC2DFC">
        <w:trPr>
          <w:cantSplit/>
          <w:trHeight w:val="4790"/>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276</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母婴保健专项技术服务许可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母婴保健技术服务执业许可证</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《中华人民共和国母婴保健法》</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县级以上地方卫生健康部门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将母婴保健技术服务执业许可证3年有效期满需重新办理审批手续，改为每3年1次对母婴保健专项技术服务机构进行校验。</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1.加强母婴保健专项技术质量控制。</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公开”监管，发现违法违规行为的要依法查处并公开结果。</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3.加强信用监管，向社会公布母婴保健专项技术服务机构信用状况。</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4.依法及时处理投诉举报。</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5.加强母婴保健专项技术服务行业自律。</w:t>
            </w:r>
          </w:p>
        </w:tc>
      </w:tr>
      <w:tr w:rsidR="00C97422" w:rsidTr="00AC2DFC">
        <w:trPr>
          <w:cantSplit/>
          <w:trHeight w:val="4081"/>
          <w:jc w:val="center"/>
        </w:trPr>
        <w:tc>
          <w:tcPr>
            <w:tcW w:w="575" w:type="dxa"/>
            <w:vAlign w:val="center"/>
          </w:tcPr>
          <w:p w:rsidR="00C97422" w:rsidRDefault="00C97422" w:rsidP="00EE7AE0">
            <w:pPr>
              <w:jc w:val="center"/>
              <w:rPr>
                <w:color w:val="000000"/>
                <w:sz w:val="14"/>
                <w:szCs w:val="14"/>
              </w:rPr>
            </w:pPr>
            <w:r>
              <w:rPr>
                <w:color w:val="000000"/>
                <w:sz w:val="14"/>
                <w:szCs w:val="14"/>
              </w:rPr>
              <w:lastRenderedPageBreak/>
              <w:t xml:space="preserve"> </w:t>
            </w:r>
            <w:r>
              <w:rPr>
                <w:rFonts w:ascii="仿宋_GB2312" w:eastAsia="仿宋_GB2312" w:hint="eastAsia"/>
                <w:color w:val="000000"/>
                <w:szCs w:val="21"/>
              </w:rPr>
              <w:t>277</w:t>
            </w:r>
            <w:r>
              <w:rPr>
                <w:color w:val="000000"/>
                <w:sz w:val="14"/>
                <w:szCs w:val="14"/>
              </w:rPr>
              <w:t xml:space="preserve">  </w:t>
            </w:r>
            <w:r>
              <w:rPr>
                <w:rFonts w:ascii="仿宋_GB2312" w:eastAsia="仿宋_GB2312" w:hint="eastAsia"/>
                <w:color w:val="000000"/>
                <w:szCs w:val="21"/>
              </w:rPr>
              <w:t> </w:t>
            </w:r>
          </w:p>
        </w:tc>
        <w:tc>
          <w:tcPr>
            <w:tcW w:w="631"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省卫生健康委</w:t>
            </w:r>
          </w:p>
        </w:tc>
        <w:tc>
          <w:tcPr>
            <w:tcW w:w="96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医疗机构开展人类辅助生殖技术许可</w:t>
            </w:r>
          </w:p>
        </w:tc>
        <w:tc>
          <w:tcPr>
            <w:tcW w:w="993"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医疗机构开展人类辅助生殖技术许可批件</w:t>
            </w:r>
          </w:p>
        </w:tc>
        <w:tc>
          <w:tcPr>
            <w:tcW w:w="992"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《国务院对确需保留的行政审批项目设定行政许可的决定》</w:t>
            </w:r>
          </w:p>
        </w:tc>
        <w:tc>
          <w:tcPr>
            <w:tcW w:w="850"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省级卫生健康部门</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695"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 xml:space="preserve">　</w:t>
            </w:r>
          </w:p>
        </w:tc>
        <w:tc>
          <w:tcPr>
            <w:tcW w:w="709" w:type="dxa"/>
            <w:vAlign w:val="center"/>
          </w:tcPr>
          <w:p w:rsidR="00C97422" w:rsidRDefault="00C97422" w:rsidP="00EE7AE0">
            <w:pPr>
              <w:jc w:val="center"/>
              <w:rPr>
                <w:rFonts w:ascii="仿宋_GB2312" w:eastAsia="仿宋_GB2312" w:hAnsi="宋体" w:cs="宋体"/>
                <w:color w:val="000000"/>
                <w:szCs w:val="21"/>
              </w:rPr>
            </w:pPr>
            <w:r>
              <w:rPr>
                <w:rFonts w:ascii="仿宋_GB2312" w:eastAsia="仿宋_GB2312" w:hint="eastAsia"/>
                <w:color w:val="000000"/>
                <w:szCs w:val="21"/>
              </w:rPr>
              <w:t>√</w:t>
            </w:r>
          </w:p>
        </w:tc>
        <w:tc>
          <w:tcPr>
            <w:tcW w:w="2268" w:type="dxa"/>
            <w:vAlign w:val="center"/>
          </w:tcPr>
          <w:p w:rsidR="00C97422" w:rsidRDefault="00C97422" w:rsidP="00EE7AE0">
            <w:pPr>
              <w:rPr>
                <w:rFonts w:ascii="仿宋_GB2312" w:eastAsia="仿宋_GB2312" w:hAnsi="宋体" w:cs="宋体"/>
                <w:color w:val="000000"/>
                <w:szCs w:val="21"/>
              </w:rPr>
            </w:pPr>
            <w:r w:rsidRPr="00F97657">
              <w:rPr>
                <w:rFonts w:ascii="仿宋_GB2312" w:eastAsia="仿宋_GB2312" w:hint="eastAsia"/>
                <w:color w:val="000000"/>
                <w:szCs w:val="21"/>
              </w:rPr>
              <w:t>每半年向社会公布全省已取得人类辅助生殖技术许可的医疗机构名单。</w:t>
            </w:r>
          </w:p>
        </w:tc>
        <w:tc>
          <w:tcPr>
            <w:tcW w:w="2577" w:type="dxa"/>
            <w:vAlign w:val="center"/>
          </w:tcPr>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1.完善有关信息系统，及时更新公布人类辅助生殖技术机构相关信息。</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2.制定质量控制标准，建立健全质量控制体系。</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3.开展“双随机、</w:t>
            </w:r>
            <w:proofErr w:type="gramStart"/>
            <w:r w:rsidRPr="00F97657">
              <w:rPr>
                <w:rFonts w:ascii="仿宋_GB2312" w:eastAsia="仿宋_GB2312" w:hint="eastAsia"/>
                <w:color w:val="000000"/>
                <w:szCs w:val="21"/>
              </w:rPr>
              <w:t>一</w:t>
            </w:r>
            <w:proofErr w:type="gramEnd"/>
            <w:r w:rsidRPr="00F97657">
              <w:rPr>
                <w:rFonts w:ascii="仿宋_GB2312" w:eastAsia="仿宋_GB2312" w:hint="eastAsia"/>
                <w:color w:val="000000"/>
                <w:szCs w:val="21"/>
              </w:rPr>
              <w:t>公开”监管，发现违法违规行为的要依法查处并公开结果。</w:t>
            </w:r>
          </w:p>
          <w:p w:rsidR="00C97422" w:rsidRPr="00F97657" w:rsidRDefault="00C97422" w:rsidP="00F97657">
            <w:pPr>
              <w:rPr>
                <w:rFonts w:ascii="仿宋_GB2312" w:eastAsia="仿宋_GB2312" w:hint="eastAsia"/>
                <w:color w:val="000000"/>
                <w:szCs w:val="21"/>
              </w:rPr>
            </w:pPr>
            <w:r w:rsidRPr="00F97657">
              <w:rPr>
                <w:rFonts w:ascii="仿宋_GB2312" w:eastAsia="仿宋_GB2312" w:hint="eastAsia"/>
                <w:color w:val="000000"/>
                <w:szCs w:val="21"/>
              </w:rPr>
              <w:t>4.加强行业自律和社会监督。</w:t>
            </w:r>
          </w:p>
          <w:p w:rsidR="00C97422" w:rsidRDefault="00C97422" w:rsidP="00F97657">
            <w:pPr>
              <w:rPr>
                <w:rFonts w:ascii="仿宋_GB2312" w:eastAsia="仿宋_GB2312" w:hAnsi="宋体" w:cs="宋体"/>
                <w:color w:val="000000"/>
                <w:szCs w:val="21"/>
              </w:rPr>
            </w:pPr>
            <w:r w:rsidRPr="00F97657">
              <w:rPr>
                <w:rFonts w:ascii="仿宋_GB2312" w:eastAsia="仿宋_GB2312" w:hint="eastAsia"/>
                <w:color w:val="000000"/>
                <w:szCs w:val="21"/>
              </w:rPr>
              <w:t>5.依法及时处理投诉举报。</w:t>
            </w:r>
          </w:p>
        </w:tc>
      </w:tr>
      <w:tr w:rsidR="00C97422" w:rsidRPr="00C97422" w:rsidTr="002C5351">
        <w:trPr>
          <w:cantSplit/>
          <w:trHeight w:val="3372"/>
          <w:jc w:val="center"/>
        </w:trPr>
        <w:tc>
          <w:tcPr>
            <w:tcW w:w="575" w:type="dxa"/>
            <w:vAlign w:val="center"/>
          </w:tcPr>
          <w:p w:rsidR="00C97422" w:rsidRPr="00C97422" w:rsidRDefault="00C97422" w:rsidP="00C97422">
            <w:pPr>
              <w:jc w:val="center"/>
              <w:rPr>
                <w:color w:val="000000"/>
                <w:sz w:val="14"/>
                <w:szCs w:val="14"/>
              </w:rPr>
            </w:pPr>
            <w:r w:rsidRPr="00C97422">
              <w:rPr>
                <w:rFonts w:ascii="仿宋_GB2312" w:eastAsia="仿宋_GB2312" w:hint="eastAsia"/>
                <w:color w:val="000000"/>
                <w:szCs w:val="21"/>
              </w:rPr>
              <w:t>278</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医疗机构人体器官移植执业资格认定审批</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医疗机构执业许可证（人体器官移植诊疗科目登记）</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《人体器官移植条例》</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省级卫生健康部门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1.自由贸易试验区医疗机构人体器官移植执业资格认定审批由省级卫生健康部门审批。</w:t>
            </w:r>
          </w:p>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2.加快制定自由贸易试验区医疗机构人体器官移植执业资格认定审批办法。</w:t>
            </w:r>
          </w:p>
        </w:tc>
        <w:tc>
          <w:tcPr>
            <w:tcW w:w="2577" w:type="dxa"/>
            <w:vAlign w:val="center"/>
          </w:tcPr>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1.健全以信息化监管为主、随机飞行检查为辅的监管机制，针对薄弱领域和存在的问题进行重点监管。</w:t>
            </w:r>
          </w:p>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2.会同有关部门完善防范打击组织出卖人体器官违法犯罪数据资源共享机制和联动机制。</w:t>
            </w:r>
          </w:p>
        </w:tc>
      </w:tr>
      <w:tr w:rsidR="00C97422" w:rsidRPr="00C97422" w:rsidTr="00AC2DFC">
        <w:trPr>
          <w:cantSplit/>
          <w:trHeight w:val="3231"/>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279</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医疗机构（不含诊所）设置审批</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设置医疗机构批准书</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《医疗机构管理条例》</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县级以上地方卫生健康部门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按照国务院卫生健康部门的规定，对部分医疗机构取消设置审批环节，将其整合至执业登记环节一并办理。</w:t>
            </w:r>
          </w:p>
        </w:tc>
        <w:tc>
          <w:tcPr>
            <w:tcW w:w="2577" w:type="dxa"/>
            <w:vAlign w:val="center"/>
          </w:tcPr>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1.对医疗机构开展定期校验，加强对医疗机构执业活动的监管，发现违法违规行为依法查处并公开结果。</w:t>
            </w:r>
          </w:p>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2.组织开展医疗机构评审。</w:t>
            </w:r>
          </w:p>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3.依法及时处理投诉举报。</w:t>
            </w:r>
          </w:p>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4.加强医疗技术临床应用管理和医疗质量控制管理。</w:t>
            </w:r>
          </w:p>
        </w:tc>
      </w:tr>
      <w:tr w:rsidR="00C97422" w:rsidRPr="00C97422" w:rsidTr="00AC2DFC">
        <w:trPr>
          <w:cantSplit/>
          <w:trHeight w:val="4081"/>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t xml:space="preserve"> </w:t>
            </w:r>
            <w:r w:rsidRPr="00C97422">
              <w:rPr>
                <w:rFonts w:ascii="仿宋_GB2312" w:eastAsia="仿宋_GB2312" w:hint="eastAsia"/>
                <w:color w:val="000000"/>
                <w:szCs w:val="21"/>
              </w:rPr>
              <w:t>280</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医疗机构（不含诊所）执业登记</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医疗机构执业许可证</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《医疗机构管理条例》</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县级以上地方卫生健康部门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1.取消医疗机构验资证明。</w:t>
            </w:r>
          </w:p>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2.实现医疗机构电子化注册登记。</w:t>
            </w:r>
          </w:p>
        </w:tc>
        <w:tc>
          <w:tcPr>
            <w:tcW w:w="2577" w:type="dxa"/>
            <w:vAlign w:val="center"/>
          </w:tcPr>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1.对医疗机构开展定期校验，加强对医疗机构执业活动的监管，发现违法违规行为的要依法查处并公开结果。</w:t>
            </w:r>
          </w:p>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2.组织开展医疗机构评审。</w:t>
            </w:r>
          </w:p>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3.依法及时处理投诉举报。</w:t>
            </w:r>
          </w:p>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4.加强医疗技术临床应用管理和医疗质量控制管理。</w:t>
            </w:r>
          </w:p>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5.开展“双随机、</w:t>
            </w:r>
            <w:proofErr w:type="gramStart"/>
            <w:r w:rsidRPr="00C97422">
              <w:rPr>
                <w:rFonts w:ascii="仿宋_GB2312" w:eastAsia="仿宋_GB2312" w:hint="eastAsia"/>
                <w:color w:val="000000"/>
                <w:szCs w:val="21"/>
              </w:rPr>
              <w:t>一</w:t>
            </w:r>
            <w:proofErr w:type="gramEnd"/>
            <w:r w:rsidRPr="00C97422">
              <w:rPr>
                <w:rFonts w:ascii="仿宋_GB2312" w:eastAsia="仿宋_GB2312" w:hint="eastAsia"/>
                <w:color w:val="000000"/>
                <w:szCs w:val="21"/>
              </w:rPr>
              <w:t>公开”监管，发现违法违规行为的要依法查处并公开结果。</w:t>
            </w:r>
          </w:p>
        </w:tc>
      </w:tr>
      <w:tr w:rsidR="00C97422" w:rsidRPr="00C97422" w:rsidTr="00AC2DFC">
        <w:trPr>
          <w:cantSplit/>
          <w:trHeight w:val="5924"/>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281</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职业卫生技术服务</w:t>
            </w:r>
            <w:proofErr w:type="gramStart"/>
            <w:r w:rsidRPr="00C97422">
              <w:rPr>
                <w:rFonts w:ascii="仿宋_GB2312" w:eastAsia="仿宋_GB2312" w:hint="eastAsia"/>
                <w:color w:val="000000"/>
                <w:szCs w:val="21"/>
              </w:rPr>
              <w:t>机构甲级</w:t>
            </w:r>
            <w:proofErr w:type="gramEnd"/>
            <w:r w:rsidRPr="00C97422">
              <w:rPr>
                <w:rFonts w:ascii="仿宋_GB2312" w:eastAsia="仿宋_GB2312" w:hint="eastAsia"/>
                <w:color w:val="000000"/>
                <w:szCs w:val="21"/>
              </w:rPr>
              <w:t>资质认可</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职业卫生技术服务机构资质证书</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《中华人民共和国职业病防治法》</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国家卫生健康委</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1.</w:t>
            </w:r>
            <w:r w:rsidR="00082CDF">
              <w:rPr>
                <w:rFonts w:ascii="仿宋_GB2312" w:eastAsia="仿宋_GB2312" w:hint="eastAsia"/>
                <w:color w:val="000000"/>
                <w:szCs w:val="21"/>
              </w:rPr>
              <w:t>取消省级卫生健康部门初审环节。</w:t>
            </w:r>
          </w:p>
          <w:p w:rsidR="00C97422" w:rsidRPr="00C97422" w:rsidRDefault="00C97422" w:rsidP="00C97422">
            <w:pPr>
              <w:rPr>
                <w:rFonts w:ascii="仿宋_GB2312" w:eastAsia="仿宋_GB2312" w:hint="eastAsia"/>
                <w:color w:val="000000"/>
                <w:szCs w:val="21"/>
              </w:rPr>
            </w:pPr>
            <w:r w:rsidRPr="00C97422">
              <w:rPr>
                <w:rFonts w:ascii="仿宋_GB2312" w:eastAsia="仿宋_GB2312" w:hint="eastAsia"/>
                <w:color w:val="000000"/>
                <w:szCs w:val="21"/>
              </w:rPr>
              <w:t>2.</w:t>
            </w:r>
            <w:r w:rsidR="00082CDF">
              <w:rPr>
                <w:rFonts w:ascii="仿宋_GB2312" w:eastAsia="仿宋_GB2312" w:hint="eastAsia"/>
                <w:color w:val="000000"/>
                <w:szCs w:val="21"/>
              </w:rPr>
              <w:t>取消对注册资金和固定资产的要求。</w:t>
            </w:r>
          </w:p>
          <w:p w:rsidR="00C97422" w:rsidRPr="00C97422" w:rsidRDefault="00C97422" w:rsidP="00C97422">
            <w:pPr>
              <w:rPr>
                <w:rFonts w:ascii="仿宋_GB2312" w:eastAsia="仿宋_GB2312" w:hAnsi="宋体" w:cs="宋体"/>
                <w:color w:val="000000"/>
                <w:szCs w:val="21"/>
              </w:rPr>
            </w:pPr>
            <w:r w:rsidRPr="00C97422">
              <w:rPr>
                <w:rFonts w:ascii="仿宋_GB2312" w:eastAsia="仿宋_GB2312" w:hint="eastAsia"/>
                <w:color w:val="000000"/>
                <w:szCs w:val="21"/>
              </w:rPr>
              <w:t>3.取消省外甲级机构跨省开展技术服务备案审批。</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1.开展“双随机、</w:t>
            </w:r>
            <w:proofErr w:type="gramStart"/>
            <w:r w:rsidRPr="00603134">
              <w:rPr>
                <w:rFonts w:ascii="仿宋_GB2312" w:eastAsia="仿宋_GB2312" w:hint="eastAsia"/>
                <w:color w:val="000000"/>
                <w:szCs w:val="21"/>
              </w:rPr>
              <w:t>一</w:t>
            </w:r>
            <w:proofErr w:type="gramEnd"/>
            <w:r w:rsidRPr="00603134">
              <w:rPr>
                <w:rFonts w:ascii="仿宋_GB2312" w:eastAsia="仿宋_GB2312" w:hint="eastAsia"/>
                <w:color w:val="000000"/>
                <w:szCs w:val="21"/>
              </w:rPr>
              <w:t>公开”监管，发现职</w:t>
            </w:r>
            <w:r w:rsidR="00082CDF">
              <w:rPr>
                <w:rFonts w:ascii="仿宋_GB2312" w:eastAsia="仿宋_GB2312" w:hint="eastAsia"/>
                <w:color w:val="000000"/>
                <w:szCs w:val="21"/>
              </w:rPr>
              <w:t>业卫生技术服务机构存在违法违规行为，依法及时进行查处并公开结果。</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w:t>
            </w:r>
            <w:r w:rsidR="00082CDF">
              <w:rPr>
                <w:rFonts w:ascii="仿宋_GB2312" w:eastAsia="仿宋_GB2312" w:hint="eastAsia"/>
                <w:color w:val="000000"/>
                <w:szCs w:val="21"/>
              </w:rPr>
              <w:t>建立职业健康专家委员会和专家库，充分发挥专家团队评审作用。</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3.加强</w:t>
            </w:r>
            <w:r w:rsidR="00082CDF">
              <w:rPr>
                <w:rFonts w:ascii="仿宋_GB2312" w:eastAsia="仿宋_GB2312" w:hint="eastAsia"/>
                <w:color w:val="000000"/>
                <w:szCs w:val="21"/>
              </w:rPr>
              <w:t>质量控制管理工作，及时公开通报职业卫生技术服务机构服务质量情况。</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4.开展甲级技术服务机构负责人、专业技术人员及有关人员培训，提高服务能力和责任意识。</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5.依法及时处理投诉举报。</w:t>
            </w:r>
          </w:p>
        </w:tc>
      </w:tr>
      <w:tr w:rsidR="00C97422" w:rsidRPr="00C97422" w:rsidTr="00AC2DFC">
        <w:trPr>
          <w:cantSplit/>
          <w:trHeight w:val="6207"/>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282</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职业卫生技术服务机构乙级资质认可</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职业卫生技术服务机构资质证书</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《中华人民共和国职业病防治法》</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省级卫生健康部门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1.依法取消职业卫生技术服务机构丙级资质，将符合条件的丙级资质升级整</w:t>
            </w:r>
            <w:r w:rsidR="00082CDF">
              <w:rPr>
                <w:rFonts w:ascii="仿宋_GB2312" w:eastAsia="仿宋_GB2312" w:hint="eastAsia"/>
                <w:color w:val="000000"/>
                <w:szCs w:val="21"/>
              </w:rPr>
              <w:t>合为乙级资质。</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w:t>
            </w:r>
            <w:r w:rsidR="00082CDF">
              <w:rPr>
                <w:rFonts w:ascii="仿宋_GB2312" w:eastAsia="仿宋_GB2312" w:hint="eastAsia"/>
                <w:color w:val="000000"/>
                <w:szCs w:val="21"/>
              </w:rPr>
              <w:t>取消乙级职业卫生技术机构资质认可由设区的市卫生健康部门初审环节。</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3.</w:t>
            </w:r>
            <w:r w:rsidR="00082CDF">
              <w:rPr>
                <w:rFonts w:ascii="仿宋_GB2312" w:eastAsia="仿宋_GB2312" w:hint="eastAsia"/>
                <w:color w:val="000000"/>
                <w:szCs w:val="21"/>
              </w:rPr>
              <w:t>取消对注册资金和固定资产的要求。</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4.</w:t>
            </w:r>
            <w:r w:rsidR="00082CDF">
              <w:rPr>
                <w:rFonts w:ascii="仿宋_GB2312" w:eastAsia="仿宋_GB2312" w:hint="eastAsia"/>
                <w:color w:val="000000"/>
                <w:szCs w:val="21"/>
              </w:rPr>
              <w:t>取消省外乙级机构跨省开展技术服务备案审批。</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5.依法减少受理申请资料，不再要求申请人提供单位简介、质量管理手册和程序文件目录等材料。</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1.开展“双随机、</w:t>
            </w:r>
            <w:proofErr w:type="gramStart"/>
            <w:r w:rsidRPr="00603134">
              <w:rPr>
                <w:rFonts w:ascii="仿宋_GB2312" w:eastAsia="仿宋_GB2312" w:hint="eastAsia"/>
                <w:color w:val="000000"/>
                <w:szCs w:val="21"/>
              </w:rPr>
              <w:t>一</w:t>
            </w:r>
            <w:proofErr w:type="gramEnd"/>
            <w:r w:rsidRPr="00603134">
              <w:rPr>
                <w:rFonts w:ascii="仿宋_GB2312" w:eastAsia="仿宋_GB2312" w:hint="eastAsia"/>
                <w:color w:val="000000"/>
                <w:szCs w:val="21"/>
              </w:rPr>
              <w:t>公开”监管，发</w:t>
            </w:r>
            <w:r w:rsidR="00082CDF">
              <w:rPr>
                <w:rFonts w:ascii="仿宋_GB2312" w:eastAsia="仿宋_GB2312" w:hint="eastAsia"/>
                <w:color w:val="000000"/>
                <w:szCs w:val="21"/>
              </w:rPr>
              <w:t>现职业卫生技术服务机构存在违法行为，依法及时进行查处并公开结果。</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w:t>
            </w:r>
            <w:r w:rsidR="00082CDF">
              <w:rPr>
                <w:rFonts w:ascii="仿宋_GB2312" w:eastAsia="仿宋_GB2312" w:hint="eastAsia"/>
                <w:color w:val="000000"/>
                <w:szCs w:val="21"/>
              </w:rPr>
              <w:t>建立职业健康专家委员会和专家库，充分发挥专家团队评审作用。</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3.强化质量控</w:t>
            </w:r>
            <w:r w:rsidR="00082CDF">
              <w:rPr>
                <w:rFonts w:ascii="仿宋_GB2312" w:eastAsia="仿宋_GB2312" w:hint="eastAsia"/>
                <w:color w:val="000000"/>
                <w:szCs w:val="21"/>
              </w:rPr>
              <w:t>制管理工作，及时公开通报职业卫生技术服务机构的技术服务质量情况。</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4.开展乙级技术服务机构</w:t>
            </w:r>
            <w:r w:rsidR="00082CDF">
              <w:rPr>
                <w:rFonts w:ascii="仿宋_GB2312" w:eastAsia="仿宋_GB2312" w:hint="eastAsia"/>
                <w:color w:val="000000"/>
                <w:szCs w:val="21"/>
              </w:rPr>
              <w:t>负责人、专业技术人员及有关人员培训，提高技术服务能力和责任意识。</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5.依法及时处理投诉举报。</w:t>
            </w:r>
          </w:p>
        </w:tc>
      </w:tr>
      <w:tr w:rsidR="00C97422" w:rsidRPr="00C97422" w:rsidTr="00C97422">
        <w:trPr>
          <w:cantSplit/>
          <w:trHeight w:val="3547"/>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283</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脐带血造血干细胞</w:t>
            </w:r>
            <w:proofErr w:type="gramStart"/>
            <w:r w:rsidRPr="00C97422">
              <w:rPr>
                <w:rFonts w:ascii="仿宋_GB2312" w:eastAsia="仿宋_GB2312" w:hint="eastAsia"/>
                <w:color w:val="000000"/>
                <w:szCs w:val="21"/>
              </w:rPr>
              <w:t>库设置</w:t>
            </w:r>
            <w:proofErr w:type="gramEnd"/>
            <w:r w:rsidRPr="00C97422">
              <w:rPr>
                <w:rFonts w:ascii="仿宋_GB2312" w:eastAsia="仿宋_GB2312" w:hint="eastAsia"/>
                <w:color w:val="000000"/>
                <w:szCs w:val="21"/>
              </w:rPr>
              <w:t>审批</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脐带血造血干细胞库许可证</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《中华人民共和国献血法》</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国家卫生健康委</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603134" w:rsidRDefault="00C97422" w:rsidP="00603134">
            <w:pPr>
              <w:rPr>
                <w:rFonts w:ascii="仿宋_GB2312" w:eastAsia="仿宋_GB2312" w:hint="eastAsia"/>
                <w:szCs w:val="21"/>
              </w:rPr>
            </w:pPr>
            <w:r w:rsidRPr="00603134">
              <w:rPr>
                <w:rFonts w:ascii="仿宋_GB2312" w:eastAsia="仿宋_GB2312" w:hint="eastAsia"/>
                <w:szCs w:val="21"/>
              </w:rPr>
              <w:t>1.实现网上提交申请材料。</w:t>
            </w:r>
          </w:p>
          <w:p w:rsidR="00603134" w:rsidRDefault="00C97422" w:rsidP="00603134">
            <w:pPr>
              <w:rPr>
                <w:rFonts w:ascii="仿宋_GB2312" w:eastAsia="仿宋_GB2312" w:hint="eastAsia"/>
                <w:szCs w:val="21"/>
              </w:rPr>
            </w:pPr>
            <w:r w:rsidRPr="00603134">
              <w:rPr>
                <w:rFonts w:ascii="仿宋_GB2312" w:eastAsia="仿宋_GB2312" w:hint="eastAsia"/>
                <w:szCs w:val="21"/>
              </w:rPr>
              <w:t>2.将审批时限由20个工作日压减至15个工作日。</w:t>
            </w:r>
          </w:p>
          <w:p w:rsidR="00C97422" w:rsidRPr="00603134" w:rsidRDefault="00603134" w:rsidP="00603134">
            <w:pPr>
              <w:rPr>
                <w:rFonts w:ascii="仿宋_GB2312" w:eastAsia="仿宋_GB2312"/>
                <w:szCs w:val="21"/>
              </w:rPr>
            </w:pPr>
            <w:r>
              <w:rPr>
                <w:rFonts w:ascii="仿宋_GB2312" w:eastAsia="仿宋_GB2312" w:hint="eastAsia"/>
                <w:color w:val="FF0000"/>
                <w:szCs w:val="21"/>
              </w:rPr>
              <w:t>（说明：</w:t>
            </w:r>
            <w:r w:rsidRPr="00603134">
              <w:rPr>
                <w:rFonts w:ascii="仿宋_GB2312" w:eastAsia="仿宋_GB2312" w:hint="eastAsia"/>
                <w:color w:val="FF0000"/>
                <w:szCs w:val="21"/>
              </w:rPr>
              <w:t>此事项设置审批权限为国家卫生健康委。</w:t>
            </w:r>
            <w:r>
              <w:rPr>
                <w:rFonts w:ascii="仿宋_GB2312" w:eastAsia="仿宋_GB2312" w:hint="eastAsia"/>
                <w:color w:val="FF0000"/>
                <w:szCs w:val="21"/>
              </w:rPr>
              <w:t>）</w:t>
            </w:r>
          </w:p>
        </w:tc>
        <w:tc>
          <w:tcPr>
            <w:tcW w:w="2577" w:type="dxa"/>
            <w:vAlign w:val="center"/>
          </w:tcPr>
          <w:p w:rsidR="00603134" w:rsidRDefault="00C97422" w:rsidP="00C97422">
            <w:pPr>
              <w:rPr>
                <w:rFonts w:ascii="仿宋_GB2312" w:eastAsia="仿宋_GB2312" w:hint="eastAsia"/>
                <w:szCs w:val="21"/>
              </w:rPr>
            </w:pPr>
            <w:r w:rsidRPr="00603134">
              <w:rPr>
                <w:rFonts w:ascii="仿宋_GB2312" w:eastAsia="仿宋_GB2312" w:hint="eastAsia"/>
                <w:szCs w:val="21"/>
              </w:rPr>
              <w:t>1.开展“双随机、</w:t>
            </w:r>
            <w:proofErr w:type="gramStart"/>
            <w:r w:rsidRPr="00603134">
              <w:rPr>
                <w:rFonts w:ascii="仿宋_GB2312" w:eastAsia="仿宋_GB2312" w:hint="eastAsia"/>
                <w:szCs w:val="21"/>
              </w:rPr>
              <w:t>一</w:t>
            </w:r>
            <w:proofErr w:type="gramEnd"/>
            <w:r w:rsidRPr="00603134">
              <w:rPr>
                <w:rFonts w:ascii="仿宋_GB2312" w:eastAsia="仿宋_GB2312" w:hint="eastAsia"/>
                <w:szCs w:val="21"/>
              </w:rPr>
              <w:t>公开”监管，发现违法违规行为的要依法查处并公开结果。</w:t>
            </w:r>
          </w:p>
          <w:p w:rsidR="00603134" w:rsidRDefault="00C97422" w:rsidP="00C97422">
            <w:pPr>
              <w:rPr>
                <w:rFonts w:ascii="仿宋_GB2312" w:eastAsia="仿宋_GB2312" w:hint="eastAsia"/>
                <w:szCs w:val="21"/>
              </w:rPr>
            </w:pPr>
            <w:r w:rsidRPr="00603134">
              <w:rPr>
                <w:rFonts w:ascii="仿宋_GB2312" w:eastAsia="仿宋_GB2312" w:hint="eastAsia"/>
                <w:szCs w:val="21"/>
              </w:rPr>
              <w:t>2.利用信息化手段加强监管。</w:t>
            </w:r>
          </w:p>
          <w:p w:rsidR="00C97422" w:rsidRPr="00C97422" w:rsidRDefault="00C97422" w:rsidP="00C97422">
            <w:pPr>
              <w:rPr>
                <w:rFonts w:ascii="仿宋_GB2312" w:eastAsia="仿宋_GB2312" w:hAnsi="宋体" w:cs="宋体"/>
                <w:color w:val="000000"/>
                <w:szCs w:val="21"/>
              </w:rPr>
            </w:pPr>
            <w:r w:rsidRPr="00603134">
              <w:rPr>
                <w:rFonts w:ascii="仿宋_GB2312" w:eastAsia="仿宋_GB2312" w:hint="eastAsia"/>
                <w:szCs w:val="21"/>
              </w:rPr>
              <w:t>3.依法及时处理投诉举报。</w:t>
            </w:r>
          </w:p>
        </w:tc>
      </w:tr>
      <w:tr w:rsidR="00C97422" w:rsidRPr="00C97422" w:rsidTr="00AC2DFC">
        <w:trPr>
          <w:cantSplit/>
          <w:trHeight w:val="2798"/>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t xml:space="preserve"> </w:t>
            </w:r>
            <w:r w:rsidRPr="00C97422">
              <w:rPr>
                <w:rFonts w:ascii="仿宋_GB2312" w:eastAsia="仿宋_GB2312" w:hint="eastAsia"/>
                <w:color w:val="000000"/>
                <w:szCs w:val="21"/>
              </w:rPr>
              <w:t>284</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血站（除脐带血造血干细胞库外）设立及执业审批</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血站执业许可证</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《中华人民共和国献血法》</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省级卫生健康部门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1.实现网上提交申请材料。</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2.将审批时限由20个工作日压减至15个工作日。</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1.开展“双随机、</w:t>
            </w:r>
            <w:proofErr w:type="gramStart"/>
            <w:r w:rsidRPr="00603134">
              <w:rPr>
                <w:rFonts w:ascii="仿宋_GB2312" w:eastAsia="仿宋_GB2312" w:hint="eastAsia"/>
                <w:color w:val="000000"/>
                <w:szCs w:val="21"/>
              </w:rPr>
              <w:t>一</w:t>
            </w:r>
            <w:proofErr w:type="gramEnd"/>
            <w:r w:rsidRPr="00603134">
              <w:rPr>
                <w:rFonts w:ascii="仿宋_GB2312" w:eastAsia="仿宋_GB2312" w:hint="eastAsia"/>
                <w:color w:val="000000"/>
                <w:szCs w:val="21"/>
              </w:rPr>
              <w:t>公开”监管，发现违法违规行为的要依法查处并公开结果。</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2.利用信息化手段加强监管。</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3.依法及时处理投诉举报。</w:t>
            </w:r>
          </w:p>
        </w:tc>
      </w:tr>
      <w:tr w:rsidR="00C97422" w:rsidRPr="00C97422" w:rsidTr="00AC2DFC">
        <w:trPr>
          <w:cantSplit/>
          <w:trHeight w:val="2947"/>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285</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单采血浆站设置审批及许可证核发</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单采血浆许可证</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《血液制品管理条例》</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省级卫生健康部门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1.实现网上提交申请材料。</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2.将审批时限由20个工作日压减至15个工作日。</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1.开展“双随机、</w:t>
            </w:r>
            <w:proofErr w:type="gramStart"/>
            <w:r w:rsidRPr="00603134">
              <w:rPr>
                <w:rFonts w:ascii="仿宋_GB2312" w:eastAsia="仿宋_GB2312" w:hint="eastAsia"/>
                <w:color w:val="000000"/>
                <w:szCs w:val="21"/>
              </w:rPr>
              <w:t>一</w:t>
            </w:r>
            <w:proofErr w:type="gramEnd"/>
            <w:r w:rsidRPr="00603134">
              <w:rPr>
                <w:rFonts w:ascii="仿宋_GB2312" w:eastAsia="仿宋_GB2312" w:hint="eastAsia"/>
                <w:color w:val="000000"/>
                <w:szCs w:val="21"/>
              </w:rPr>
              <w:t>公开”监管，发现违法违规行为的要依法查处并公开结果。</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2.利用信息化手段加强监管。</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3.依法及时处理投诉举报。</w:t>
            </w:r>
          </w:p>
        </w:tc>
      </w:tr>
      <w:tr w:rsidR="00C97422" w:rsidRPr="00C97422" w:rsidTr="00AC2DFC">
        <w:trPr>
          <w:cantSplit/>
          <w:trHeight w:val="4506"/>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t xml:space="preserve"> </w:t>
            </w:r>
            <w:r w:rsidRPr="00C97422">
              <w:rPr>
                <w:rFonts w:ascii="仿宋_GB2312" w:eastAsia="仿宋_GB2312" w:hint="eastAsia"/>
                <w:color w:val="000000"/>
                <w:szCs w:val="21"/>
              </w:rPr>
              <w:t>286</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医疗机构设置人类精子库审批</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人类精子</w:t>
            </w:r>
            <w:proofErr w:type="gramStart"/>
            <w:r w:rsidRPr="00C97422">
              <w:rPr>
                <w:rFonts w:ascii="仿宋_GB2312" w:eastAsia="仿宋_GB2312" w:hint="eastAsia"/>
                <w:color w:val="000000"/>
                <w:szCs w:val="21"/>
              </w:rPr>
              <w:t>库批准</w:t>
            </w:r>
            <w:proofErr w:type="gramEnd"/>
            <w:r w:rsidRPr="00C97422">
              <w:rPr>
                <w:rFonts w:ascii="仿宋_GB2312" w:eastAsia="仿宋_GB2312" w:hint="eastAsia"/>
                <w:color w:val="000000"/>
                <w:szCs w:val="21"/>
              </w:rPr>
              <w:t>证书</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《国务院对确需保留的行政审批项目设定行政许可的决定》</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省级卫生健康部门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C97422" w:rsidRPr="00C97422" w:rsidRDefault="00603134" w:rsidP="00C97422">
            <w:pPr>
              <w:rPr>
                <w:rFonts w:ascii="仿宋_GB2312" w:eastAsia="仿宋_GB2312" w:hAnsi="宋体" w:cs="宋体"/>
                <w:color w:val="000000"/>
                <w:szCs w:val="21"/>
              </w:rPr>
            </w:pPr>
            <w:r w:rsidRPr="00603134">
              <w:rPr>
                <w:rFonts w:ascii="仿宋_GB2312" w:eastAsia="仿宋_GB2312" w:hint="eastAsia"/>
                <w:color w:val="000000"/>
                <w:szCs w:val="21"/>
              </w:rPr>
              <w:t>每半年1次向社会公布人类精子库配置规划及全国已取得设置人类精子库许可的医疗机构名单，并在接到新的申请后1个月内向社会公开申请机构信息。</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1.完善有关信息系统，及时更新公布设置人类精子库的医疗机构相关信息。</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2.制定质量控制标准，建立健全质量控制体系。</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3.开展“双随机、</w:t>
            </w:r>
            <w:proofErr w:type="gramStart"/>
            <w:r w:rsidRPr="00603134">
              <w:rPr>
                <w:rFonts w:ascii="仿宋_GB2312" w:eastAsia="仿宋_GB2312" w:hint="eastAsia"/>
                <w:color w:val="000000"/>
                <w:szCs w:val="21"/>
              </w:rPr>
              <w:t>一</w:t>
            </w:r>
            <w:proofErr w:type="gramEnd"/>
            <w:r w:rsidRPr="00603134">
              <w:rPr>
                <w:rFonts w:ascii="仿宋_GB2312" w:eastAsia="仿宋_GB2312" w:hint="eastAsia"/>
                <w:color w:val="000000"/>
                <w:szCs w:val="21"/>
              </w:rPr>
              <w:t>公开”监管，发现违法违规行为的要依法查处并公开结果。</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4.加强行业自律和社会监督。</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5.依法及时处理投诉举报。</w:t>
            </w:r>
          </w:p>
        </w:tc>
      </w:tr>
      <w:tr w:rsidR="00C97422" w:rsidRPr="00C97422" w:rsidTr="00C97422">
        <w:trPr>
          <w:cantSplit/>
          <w:trHeight w:val="4386"/>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287</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甲类大型医用设备配置许可</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甲类大型医用设备配置许可证</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《医疗器械监督管理条例》</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国家卫生健康委</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1.实现申请、审批全程网上办理并在网上公布审批程序、受理条件、评审标准，公开办理进度。</w:t>
            </w:r>
          </w:p>
          <w:p w:rsidR="00C97422"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2.不再要求申请人提供医疗机构执业许可证副本复印件。</w:t>
            </w:r>
          </w:p>
          <w:p w:rsidR="00DF02D2" w:rsidRPr="00C97422" w:rsidRDefault="00DF02D2" w:rsidP="00DF02D2">
            <w:pPr>
              <w:rPr>
                <w:rFonts w:ascii="仿宋_GB2312" w:eastAsia="仿宋_GB2312" w:hAnsi="宋体" w:cs="宋体"/>
                <w:color w:val="000000"/>
                <w:szCs w:val="21"/>
              </w:rPr>
            </w:pPr>
            <w:r w:rsidRPr="00DF02D2">
              <w:rPr>
                <w:rFonts w:ascii="仿宋_GB2312" w:eastAsia="仿宋_GB2312" w:hAnsi="宋体" w:cs="宋体" w:hint="eastAsia"/>
                <w:color w:val="FF0000"/>
                <w:szCs w:val="21"/>
              </w:rPr>
              <w:t>（说明：此事项审批权限为国家卫生健康委。）</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1.对提供虚假材料、未达到承诺要求或者采取其他欺骗手段取得配置许可证的要依法处理。</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2.加强医疗机构执业活动监管，发现违法违规行为的要依法查处并公开结果。</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3.加强信用监管，向社会公布配置甲类大型医用设备医疗机构的信用状况。</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4.依法及时处理投诉举报。</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5.加强行业自律。</w:t>
            </w:r>
          </w:p>
        </w:tc>
      </w:tr>
      <w:tr w:rsidR="00C97422" w:rsidRPr="00C97422" w:rsidTr="00AC2DFC">
        <w:trPr>
          <w:cantSplit/>
          <w:trHeight w:val="4506"/>
          <w:jc w:val="center"/>
        </w:trPr>
        <w:tc>
          <w:tcPr>
            <w:tcW w:w="575" w:type="dxa"/>
            <w:vAlign w:val="center"/>
          </w:tcPr>
          <w:p w:rsidR="00C97422" w:rsidRPr="00C97422" w:rsidRDefault="00C97422" w:rsidP="00C97422">
            <w:pPr>
              <w:jc w:val="center"/>
              <w:rPr>
                <w:color w:val="000000"/>
                <w:sz w:val="14"/>
                <w:szCs w:val="14"/>
              </w:rPr>
            </w:pPr>
            <w:r w:rsidRPr="00C97422">
              <w:rPr>
                <w:color w:val="000000"/>
                <w:sz w:val="14"/>
                <w:szCs w:val="14"/>
              </w:rPr>
              <w:lastRenderedPageBreak/>
              <w:t xml:space="preserve"> </w:t>
            </w:r>
            <w:r w:rsidRPr="00C97422">
              <w:rPr>
                <w:rFonts w:ascii="仿宋_GB2312" w:eastAsia="仿宋_GB2312" w:hint="eastAsia"/>
                <w:color w:val="000000"/>
                <w:szCs w:val="21"/>
              </w:rPr>
              <w:t>288</w:t>
            </w:r>
            <w:r w:rsidRPr="00C97422">
              <w:rPr>
                <w:color w:val="000000"/>
                <w:sz w:val="14"/>
                <w:szCs w:val="14"/>
              </w:rPr>
              <w:t xml:space="preserve">  </w:t>
            </w:r>
            <w:r w:rsidRPr="00C97422">
              <w:rPr>
                <w:rFonts w:ascii="仿宋_GB2312" w:eastAsia="仿宋_GB2312" w:hint="eastAsia"/>
                <w:color w:val="000000"/>
                <w:szCs w:val="21"/>
              </w:rPr>
              <w:t> </w:t>
            </w:r>
          </w:p>
        </w:tc>
        <w:tc>
          <w:tcPr>
            <w:tcW w:w="631"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省卫生健康委</w:t>
            </w:r>
          </w:p>
        </w:tc>
        <w:tc>
          <w:tcPr>
            <w:tcW w:w="96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麻醉药品和第一类精神药品购用许可</w:t>
            </w:r>
          </w:p>
        </w:tc>
        <w:tc>
          <w:tcPr>
            <w:tcW w:w="993"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麻醉药品和第一类精神药品购用印鉴卡</w:t>
            </w:r>
          </w:p>
        </w:tc>
        <w:tc>
          <w:tcPr>
            <w:tcW w:w="992"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《麻醉药品和精神药品管理条例》</w:t>
            </w:r>
          </w:p>
        </w:tc>
        <w:tc>
          <w:tcPr>
            <w:tcW w:w="850"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设区的市级卫生健康部门</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695"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 xml:space="preserve">　</w:t>
            </w:r>
          </w:p>
        </w:tc>
        <w:tc>
          <w:tcPr>
            <w:tcW w:w="709" w:type="dxa"/>
            <w:vAlign w:val="center"/>
          </w:tcPr>
          <w:p w:rsidR="00C97422" w:rsidRPr="00C97422" w:rsidRDefault="00C97422" w:rsidP="00C97422">
            <w:pPr>
              <w:jc w:val="center"/>
              <w:rPr>
                <w:rFonts w:ascii="仿宋_GB2312" w:eastAsia="仿宋_GB2312" w:hAnsi="宋体" w:cs="宋体"/>
                <w:color w:val="000000"/>
                <w:szCs w:val="21"/>
              </w:rPr>
            </w:pPr>
            <w:r w:rsidRPr="00C97422">
              <w:rPr>
                <w:rFonts w:ascii="仿宋_GB2312" w:eastAsia="仿宋_GB2312" w:hint="eastAsia"/>
                <w:color w:val="000000"/>
                <w:szCs w:val="21"/>
              </w:rPr>
              <w:t>√</w:t>
            </w:r>
          </w:p>
        </w:tc>
        <w:tc>
          <w:tcPr>
            <w:tcW w:w="2268" w:type="dxa"/>
            <w:vAlign w:val="center"/>
          </w:tcPr>
          <w:p w:rsidR="00603134" w:rsidRDefault="00603134" w:rsidP="00C97422">
            <w:pPr>
              <w:rPr>
                <w:rFonts w:ascii="仿宋_GB2312" w:eastAsia="仿宋_GB2312" w:hint="eastAsia"/>
                <w:color w:val="000000"/>
                <w:szCs w:val="21"/>
              </w:rPr>
            </w:pPr>
            <w:r w:rsidRPr="00603134">
              <w:rPr>
                <w:rFonts w:ascii="仿宋_GB2312" w:eastAsia="仿宋_GB2312" w:hint="eastAsia"/>
                <w:color w:val="000000"/>
                <w:szCs w:val="21"/>
              </w:rPr>
              <w:t>不再要求申请人提供医疗机构执业许可证副本复印件，加快实现办理</w:t>
            </w:r>
            <w:proofErr w:type="gramStart"/>
            <w:r w:rsidRPr="00603134">
              <w:rPr>
                <w:rFonts w:ascii="仿宋_GB2312" w:eastAsia="仿宋_GB2312" w:hint="eastAsia"/>
                <w:color w:val="000000"/>
                <w:szCs w:val="21"/>
              </w:rPr>
              <w:t>最多跑</w:t>
            </w:r>
            <w:proofErr w:type="gramEnd"/>
            <w:r w:rsidRPr="00603134">
              <w:rPr>
                <w:rFonts w:ascii="仿宋_GB2312" w:eastAsia="仿宋_GB2312" w:hint="eastAsia"/>
                <w:color w:val="000000"/>
                <w:szCs w:val="21"/>
              </w:rPr>
              <w:t>一次</w:t>
            </w:r>
            <w:r w:rsidR="00AC2DFC">
              <w:rPr>
                <w:rFonts w:ascii="仿宋_GB2312" w:eastAsia="仿宋_GB2312" w:hint="eastAsia"/>
                <w:color w:val="000000"/>
                <w:szCs w:val="21"/>
              </w:rPr>
              <w:t>。</w:t>
            </w:r>
          </w:p>
          <w:p w:rsidR="00C97422" w:rsidRPr="00C97422" w:rsidRDefault="00603134" w:rsidP="00C97422">
            <w:pPr>
              <w:rPr>
                <w:rFonts w:ascii="仿宋_GB2312" w:eastAsia="仿宋_GB2312" w:hAnsi="宋体" w:cs="宋体"/>
                <w:color w:val="000000"/>
                <w:szCs w:val="21"/>
              </w:rPr>
            </w:pPr>
            <w:r w:rsidRPr="00603134">
              <w:rPr>
                <w:rFonts w:ascii="仿宋_GB2312" w:eastAsia="仿宋_GB2312" w:hint="eastAsia"/>
                <w:color w:val="FF0000"/>
                <w:szCs w:val="21"/>
              </w:rPr>
              <w:t>（说明：此事项由市级卫生健康行政部门审批）。</w:t>
            </w:r>
          </w:p>
        </w:tc>
        <w:tc>
          <w:tcPr>
            <w:tcW w:w="2577" w:type="dxa"/>
            <w:vAlign w:val="center"/>
          </w:tcPr>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1.严格执行对麻醉药品和精神药品采购、处方开具、临床合理使用、回收、销毁等各项规定，发现问题的及时依法处理。</w:t>
            </w:r>
          </w:p>
          <w:p w:rsidR="00603134" w:rsidRPr="00603134" w:rsidRDefault="00603134" w:rsidP="00603134">
            <w:pPr>
              <w:rPr>
                <w:rFonts w:ascii="仿宋_GB2312" w:eastAsia="仿宋_GB2312" w:hint="eastAsia"/>
                <w:color w:val="000000"/>
                <w:szCs w:val="21"/>
              </w:rPr>
            </w:pPr>
            <w:r w:rsidRPr="00603134">
              <w:rPr>
                <w:rFonts w:ascii="仿宋_GB2312" w:eastAsia="仿宋_GB2312" w:hint="eastAsia"/>
                <w:color w:val="000000"/>
                <w:szCs w:val="21"/>
              </w:rPr>
              <w:t>2.实时统计和跟踪药品使用情况，掌握印鉴卡管理状态，实现麻醉药品和精神药品全程闭环管理。</w:t>
            </w:r>
          </w:p>
          <w:p w:rsidR="00C97422" w:rsidRPr="00C97422" w:rsidRDefault="00603134" w:rsidP="00603134">
            <w:pPr>
              <w:rPr>
                <w:rFonts w:ascii="仿宋_GB2312" w:eastAsia="仿宋_GB2312" w:hAnsi="宋体" w:cs="宋体"/>
                <w:color w:val="000000"/>
                <w:szCs w:val="21"/>
              </w:rPr>
            </w:pPr>
            <w:r w:rsidRPr="00603134">
              <w:rPr>
                <w:rFonts w:ascii="仿宋_GB2312" w:eastAsia="仿宋_GB2312" w:hint="eastAsia"/>
                <w:color w:val="000000"/>
                <w:szCs w:val="21"/>
              </w:rPr>
              <w:t>3.加快</w:t>
            </w:r>
            <w:proofErr w:type="gramStart"/>
            <w:r w:rsidRPr="00603134">
              <w:rPr>
                <w:rFonts w:ascii="仿宋_GB2312" w:eastAsia="仿宋_GB2312" w:hint="eastAsia"/>
                <w:color w:val="000000"/>
                <w:szCs w:val="21"/>
              </w:rPr>
              <w:t>实现麻精药品</w:t>
            </w:r>
            <w:proofErr w:type="gramEnd"/>
            <w:r w:rsidRPr="00603134">
              <w:rPr>
                <w:rFonts w:ascii="仿宋_GB2312" w:eastAsia="仿宋_GB2312" w:hint="eastAsia"/>
                <w:color w:val="000000"/>
                <w:szCs w:val="21"/>
              </w:rPr>
              <w:t>购用印鉴卡电子化管理。</w:t>
            </w:r>
          </w:p>
        </w:tc>
      </w:tr>
    </w:tbl>
    <w:p w:rsidR="00C97422" w:rsidRPr="00C97422" w:rsidRDefault="00C97422" w:rsidP="00C97422">
      <w:pPr>
        <w:spacing w:line="300" w:lineRule="exact"/>
        <w:jc w:val="center"/>
        <w:rPr>
          <w:rFonts w:ascii="仿宋_GB2312" w:eastAsia="仿宋_GB2312" w:hAnsi="仿宋_GB2312" w:cs="方正小标宋简体" w:hint="eastAsia"/>
          <w:color w:val="000000"/>
          <w:sz w:val="44"/>
          <w:szCs w:val="44"/>
        </w:rPr>
      </w:pPr>
    </w:p>
    <w:p w:rsidR="00531253" w:rsidRDefault="00531253"/>
    <w:sectPr w:rsidR="00531253" w:rsidSect="00F97657">
      <w:pgSz w:w="16838" w:h="11906" w:orient="landscape"/>
      <w:pgMar w:top="1800" w:right="1440" w:bottom="127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BF" w:rsidRDefault="00D24BBF" w:rsidP="00F97657">
      <w:r>
        <w:separator/>
      </w:r>
    </w:p>
  </w:endnote>
  <w:endnote w:type="continuationSeparator" w:id="0">
    <w:p w:rsidR="00D24BBF" w:rsidRDefault="00D24BBF" w:rsidP="00F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BF" w:rsidRDefault="00D24BBF" w:rsidP="00F97657">
      <w:r>
        <w:separator/>
      </w:r>
    </w:p>
  </w:footnote>
  <w:footnote w:type="continuationSeparator" w:id="0">
    <w:p w:rsidR="00D24BBF" w:rsidRDefault="00D24BBF" w:rsidP="00F9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18"/>
    <w:rsid w:val="00055E18"/>
    <w:rsid w:val="00072B77"/>
    <w:rsid w:val="00082CDF"/>
    <w:rsid w:val="00091241"/>
    <w:rsid w:val="000A6CFE"/>
    <w:rsid w:val="000E2544"/>
    <w:rsid w:val="00152E20"/>
    <w:rsid w:val="001876AC"/>
    <w:rsid w:val="001D24DF"/>
    <w:rsid w:val="00212672"/>
    <w:rsid w:val="00215594"/>
    <w:rsid w:val="002C5351"/>
    <w:rsid w:val="003103E2"/>
    <w:rsid w:val="00312E96"/>
    <w:rsid w:val="00330C53"/>
    <w:rsid w:val="00344496"/>
    <w:rsid w:val="00357BFC"/>
    <w:rsid w:val="00404E3D"/>
    <w:rsid w:val="004203B3"/>
    <w:rsid w:val="004A5B8D"/>
    <w:rsid w:val="004C3F54"/>
    <w:rsid w:val="004F4753"/>
    <w:rsid w:val="00531253"/>
    <w:rsid w:val="005B3AE6"/>
    <w:rsid w:val="00603134"/>
    <w:rsid w:val="006711AB"/>
    <w:rsid w:val="007718D4"/>
    <w:rsid w:val="007F2A58"/>
    <w:rsid w:val="007F4E5A"/>
    <w:rsid w:val="00821491"/>
    <w:rsid w:val="0084688B"/>
    <w:rsid w:val="008957AE"/>
    <w:rsid w:val="008B6D6B"/>
    <w:rsid w:val="00954424"/>
    <w:rsid w:val="009740F2"/>
    <w:rsid w:val="009B22EB"/>
    <w:rsid w:val="00A26BA6"/>
    <w:rsid w:val="00A71BC2"/>
    <w:rsid w:val="00A93F15"/>
    <w:rsid w:val="00AC2DFC"/>
    <w:rsid w:val="00B46389"/>
    <w:rsid w:val="00BF3D6F"/>
    <w:rsid w:val="00C506F2"/>
    <w:rsid w:val="00C97422"/>
    <w:rsid w:val="00D24BBF"/>
    <w:rsid w:val="00D83A8D"/>
    <w:rsid w:val="00DD0C5A"/>
    <w:rsid w:val="00DF02D2"/>
    <w:rsid w:val="00E25D1C"/>
    <w:rsid w:val="00E43246"/>
    <w:rsid w:val="00E53058"/>
    <w:rsid w:val="00EA3747"/>
    <w:rsid w:val="00F23E76"/>
    <w:rsid w:val="00F8209A"/>
    <w:rsid w:val="00F831DF"/>
    <w:rsid w:val="00F97657"/>
    <w:rsid w:val="00FA151F"/>
    <w:rsid w:val="00FD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5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7657"/>
    <w:rPr>
      <w:sz w:val="18"/>
      <w:szCs w:val="18"/>
    </w:rPr>
  </w:style>
  <w:style w:type="paragraph" w:styleId="a4">
    <w:name w:val="footer"/>
    <w:basedOn w:val="a"/>
    <w:link w:val="Char0"/>
    <w:uiPriority w:val="99"/>
    <w:unhideWhenUsed/>
    <w:rsid w:val="00F97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7657"/>
    <w:rPr>
      <w:sz w:val="18"/>
      <w:szCs w:val="18"/>
    </w:rPr>
  </w:style>
  <w:style w:type="paragraph" w:styleId="a5">
    <w:name w:val="Balloon Text"/>
    <w:basedOn w:val="a"/>
    <w:link w:val="Char1"/>
    <w:uiPriority w:val="99"/>
    <w:semiHidden/>
    <w:unhideWhenUsed/>
    <w:rsid w:val="00215594"/>
    <w:rPr>
      <w:sz w:val="18"/>
      <w:szCs w:val="18"/>
    </w:rPr>
  </w:style>
  <w:style w:type="character" w:customStyle="1" w:styleId="Char1">
    <w:name w:val="批注框文本 Char"/>
    <w:basedOn w:val="a0"/>
    <w:link w:val="a5"/>
    <w:uiPriority w:val="99"/>
    <w:semiHidden/>
    <w:rsid w:val="0021559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5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6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7657"/>
    <w:rPr>
      <w:sz w:val="18"/>
      <w:szCs w:val="18"/>
    </w:rPr>
  </w:style>
  <w:style w:type="paragraph" w:styleId="a4">
    <w:name w:val="footer"/>
    <w:basedOn w:val="a"/>
    <w:link w:val="Char0"/>
    <w:uiPriority w:val="99"/>
    <w:unhideWhenUsed/>
    <w:rsid w:val="00F976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7657"/>
    <w:rPr>
      <w:sz w:val="18"/>
      <w:szCs w:val="18"/>
    </w:rPr>
  </w:style>
  <w:style w:type="paragraph" w:styleId="a5">
    <w:name w:val="Balloon Text"/>
    <w:basedOn w:val="a"/>
    <w:link w:val="Char1"/>
    <w:uiPriority w:val="99"/>
    <w:semiHidden/>
    <w:unhideWhenUsed/>
    <w:rsid w:val="00215594"/>
    <w:rPr>
      <w:sz w:val="18"/>
      <w:szCs w:val="18"/>
    </w:rPr>
  </w:style>
  <w:style w:type="character" w:customStyle="1" w:styleId="Char1">
    <w:name w:val="批注框文本 Char"/>
    <w:basedOn w:val="a0"/>
    <w:link w:val="a5"/>
    <w:uiPriority w:val="99"/>
    <w:semiHidden/>
    <w:rsid w:val="002155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综合监督处</dc:creator>
  <cp:lastModifiedBy>综合监督处</cp:lastModifiedBy>
  <cp:revision>2</cp:revision>
  <cp:lastPrinted>2021-01-04T09:09:00Z</cp:lastPrinted>
  <dcterms:created xsi:type="dcterms:W3CDTF">2021-01-04T09:09:00Z</dcterms:created>
  <dcterms:modified xsi:type="dcterms:W3CDTF">2021-01-04T09:09:00Z</dcterms:modified>
</cp:coreProperties>
</file>